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EA805" w14:textId="77777777" w:rsidR="00382AF2" w:rsidRDefault="00382AF2" w:rsidP="00954728">
      <w:pPr>
        <w:pStyle w:val="NoSpacing"/>
        <w:jc w:val="center"/>
        <w:rPr>
          <w:rFonts w:ascii="Garamond" w:hAnsi="Garamond" w:cstheme="minorHAnsi"/>
          <w:b/>
          <w:sz w:val="44"/>
          <w:szCs w:val="44"/>
        </w:rPr>
      </w:pPr>
      <w:bookmarkStart w:id="0" w:name="_GoBack"/>
      <w:bookmarkEnd w:id="0"/>
      <w:r>
        <w:rPr>
          <w:rFonts w:ascii="Garamond" w:hAnsi="Garamond" w:cstheme="minorHAnsi"/>
          <w:b/>
          <w:sz w:val="44"/>
          <w:szCs w:val="44"/>
        </w:rPr>
        <w:t xml:space="preserve">MLRC Media Law Conference </w:t>
      </w:r>
    </w:p>
    <w:p w14:paraId="72974B43" w14:textId="14CAB86D" w:rsidR="00382AF2" w:rsidRDefault="00382AF2" w:rsidP="00954728">
      <w:pPr>
        <w:pStyle w:val="NoSpacing"/>
        <w:jc w:val="center"/>
        <w:rPr>
          <w:rFonts w:ascii="Garamond" w:hAnsi="Garamond" w:cstheme="minorHAnsi"/>
          <w:b/>
          <w:sz w:val="44"/>
          <w:szCs w:val="44"/>
        </w:rPr>
      </w:pPr>
      <w:r>
        <w:rPr>
          <w:rFonts w:ascii="Garamond" w:hAnsi="Garamond" w:cstheme="minorHAnsi"/>
          <w:b/>
          <w:sz w:val="44"/>
          <w:szCs w:val="44"/>
        </w:rPr>
        <w:t>September 29, 2021 – October 1, 2021</w:t>
      </w:r>
    </w:p>
    <w:p w14:paraId="7C7BBE61" w14:textId="77777777" w:rsidR="00382AF2" w:rsidRPr="00382AF2" w:rsidRDefault="00382AF2" w:rsidP="00954728">
      <w:pPr>
        <w:pStyle w:val="NoSpacing"/>
        <w:jc w:val="center"/>
        <w:rPr>
          <w:rFonts w:ascii="Garamond" w:hAnsi="Garamond" w:cstheme="minorHAnsi"/>
          <w:b/>
          <w:sz w:val="44"/>
          <w:szCs w:val="44"/>
        </w:rPr>
      </w:pPr>
    </w:p>
    <w:p w14:paraId="370B0B5B" w14:textId="71E4E78F" w:rsidR="00382AF2" w:rsidRPr="00382AF2" w:rsidRDefault="008A6A9B" w:rsidP="00382AF2">
      <w:pPr>
        <w:pStyle w:val="NoSpacing"/>
        <w:jc w:val="center"/>
        <w:rPr>
          <w:rFonts w:ascii="Garamond" w:hAnsi="Garamond" w:cstheme="minorHAnsi"/>
          <w:b/>
          <w:u w:val="single"/>
        </w:rPr>
      </w:pPr>
      <w:r>
        <w:rPr>
          <w:rFonts w:ascii="Garamond" w:hAnsi="Garamond" w:cstheme="minorHAnsi"/>
          <w:b/>
          <w:sz w:val="44"/>
          <w:szCs w:val="44"/>
          <w:u w:val="single"/>
        </w:rPr>
        <w:t>Music Copyright 101</w:t>
      </w:r>
      <w:r w:rsidR="00382AF2">
        <w:rPr>
          <w:rFonts w:ascii="Garamond" w:hAnsi="Garamond" w:cstheme="minorHAnsi"/>
          <w:b/>
          <w:sz w:val="44"/>
          <w:szCs w:val="44"/>
          <w:u w:val="single"/>
        </w:rPr>
        <w:br/>
      </w:r>
    </w:p>
    <w:p w14:paraId="1EA416E4" w14:textId="77777777" w:rsidR="0078500B" w:rsidRDefault="00382AF2" w:rsidP="00382AF2">
      <w:pPr>
        <w:jc w:val="center"/>
        <w:rPr>
          <w:rFonts w:ascii="Garamond" w:hAnsi="Garamond"/>
          <w:b/>
          <w:sz w:val="28"/>
          <w:szCs w:val="28"/>
        </w:rPr>
      </w:pPr>
      <w:r>
        <w:rPr>
          <w:rFonts w:ascii="Garamond" w:hAnsi="Garamond"/>
          <w:b/>
          <w:sz w:val="28"/>
          <w:szCs w:val="28"/>
        </w:rPr>
        <w:t xml:space="preserve">Scott </w:t>
      </w:r>
      <w:r w:rsidR="00CB5980">
        <w:rPr>
          <w:rFonts w:ascii="Garamond" w:hAnsi="Garamond"/>
          <w:b/>
          <w:sz w:val="28"/>
          <w:szCs w:val="28"/>
        </w:rPr>
        <w:t xml:space="preserve">J. </w:t>
      </w:r>
      <w:r>
        <w:rPr>
          <w:rFonts w:ascii="Garamond" w:hAnsi="Garamond"/>
          <w:b/>
          <w:sz w:val="28"/>
          <w:szCs w:val="28"/>
        </w:rPr>
        <w:t>Sholder</w:t>
      </w:r>
      <w:r w:rsidR="0078500B">
        <w:rPr>
          <w:rFonts w:ascii="Garamond" w:hAnsi="Garamond"/>
          <w:b/>
          <w:sz w:val="28"/>
          <w:szCs w:val="28"/>
        </w:rPr>
        <w:t>, Esq.</w:t>
      </w:r>
    </w:p>
    <w:p w14:paraId="532DACF4" w14:textId="6BE44F7F" w:rsidR="00382AF2" w:rsidRDefault="0078500B" w:rsidP="00382AF2">
      <w:pPr>
        <w:jc w:val="center"/>
        <w:rPr>
          <w:rFonts w:ascii="Garamond" w:hAnsi="Garamond"/>
          <w:b/>
          <w:sz w:val="28"/>
          <w:szCs w:val="28"/>
        </w:rPr>
      </w:pPr>
      <w:r>
        <w:rPr>
          <w:rFonts w:ascii="Garamond" w:hAnsi="Garamond"/>
          <w:b/>
          <w:sz w:val="28"/>
          <w:szCs w:val="28"/>
        </w:rPr>
        <w:t xml:space="preserve">Partner, </w:t>
      </w:r>
      <w:r w:rsidR="00382AF2">
        <w:rPr>
          <w:rFonts w:ascii="Garamond" w:hAnsi="Garamond"/>
          <w:b/>
          <w:sz w:val="28"/>
          <w:szCs w:val="28"/>
        </w:rPr>
        <w:t>Cowan, DeBaets, Abrahams &amp; Sheppard LLP</w:t>
      </w:r>
    </w:p>
    <w:p w14:paraId="30CAB845" w14:textId="6DD162CC" w:rsidR="0078500B" w:rsidRPr="00726EE2" w:rsidRDefault="0078500B" w:rsidP="00382AF2">
      <w:pPr>
        <w:jc w:val="center"/>
        <w:rPr>
          <w:rFonts w:ascii="Garamond" w:hAnsi="Garamond"/>
          <w:b/>
          <w:sz w:val="28"/>
          <w:szCs w:val="28"/>
        </w:rPr>
      </w:pPr>
      <w:r>
        <w:rPr>
          <w:rFonts w:ascii="Garamond" w:hAnsi="Garamond"/>
          <w:b/>
          <w:sz w:val="28"/>
          <w:szCs w:val="28"/>
        </w:rPr>
        <w:t>ssholder@cdas.com</w:t>
      </w:r>
    </w:p>
    <w:p w14:paraId="76BF4EF8" w14:textId="5EE7FD95" w:rsidR="008A6A9B" w:rsidRPr="006D38FF" w:rsidRDefault="008A6A9B" w:rsidP="006D38FF">
      <w:pPr>
        <w:pStyle w:val="ListParagraph"/>
        <w:numPr>
          <w:ilvl w:val="0"/>
          <w:numId w:val="14"/>
        </w:numPr>
        <w:rPr>
          <w:rFonts w:ascii="Garamond" w:hAnsi="Garamond"/>
          <w:b/>
          <w:sz w:val="28"/>
          <w:szCs w:val="28"/>
          <w:u w:val="single"/>
        </w:rPr>
      </w:pPr>
      <w:r w:rsidRPr="006D38FF">
        <w:rPr>
          <w:rFonts w:ascii="Garamond" w:hAnsi="Garamond"/>
          <w:b/>
          <w:sz w:val="28"/>
          <w:szCs w:val="28"/>
          <w:u w:val="single"/>
        </w:rPr>
        <w:t xml:space="preserve">Types of Copyrights in Music and </w:t>
      </w:r>
      <w:r w:rsidR="00F8674F" w:rsidRPr="006D38FF">
        <w:rPr>
          <w:rFonts w:ascii="Garamond" w:hAnsi="Garamond"/>
          <w:b/>
          <w:sz w:val="28"/>
          <w:szCs w:val="28"/>
          <w:u w:val="single"/>
        </w:rPr>
        <w:t xml:space="preserve">Applicable </w:t>
      </w:r>
      <w:r w:rsidRPr="006D38FF">
        <w:rPr>
          <w:rFonts w:ascii="Garamond" w:hAnsi="Garamond"/>
          <w:b/>
          <w:sz w:val="28"/>
          <w:szCs w:val="28"/>
          <w:u w:val="single"/>
        </w:rPr>
        <w:t>Rights</w:t>
      </w:r>
    </w:p>
    <w:p w14:paraId="597959CE" w14:textId="577F5DD5" w:rsidR="001E2C0A" w:rsidRDefault="00F8674F" w:rsidP="008A6A9B">
      <w:pPr>
        <w:rPr>
          <w:rFonts w:ascii="Garamond" w:hAnsi="Garamond"/>
          <w:bCs/>
          <w:sz w:val="28"/>
          <w:szCs w:val="28"/>
        </w:rPr>
      </w:pPr>
      <w:r>
        <w:rPr>
          <w:rFonts w:ascii="Garamond" w:hAnsi="Garamond"/>
          <w:bCs/>
          <w:sz w:val="28"/>
          <w:szCs w:val="28"/>
        </w:rPr>
        <w:t xml:space="preserve">Musical works contain two </w:t>
      </w:r>
      <w:r w:rsidR="00CB5980">
        <w:rPr>
          <w:rFonts w:ascii="Garamond" w:hAnsi="Garamond"/>
          <w:bCs/>
          <w:sz w:val="28"/>
          <w:szCs w:val="28"/>
        </w:rPr>
        <w:t xml:space="preserve">distinct </w:t>
      </w:r>
      <w:r w:rsidR="001E2C0A">
        <w:rPr>
          <w:rFonts w:ascii="Garamond" w:hAnsi="Garamond"/>
          <w:bCs/>
          <w:sz w:val="28"/>
          <w:szCs w:val="28"/>
        </w:rPr>
        <w:t xml:space="preserve">copyrights: </w:t>
      </w:r>
      <w:r>
        <w:rPr>
          <w:rFonts w:ascii="Garamond" w:hAnsi="Garamond"/>
          <w:bCs/>
          <w:sz w:val="28"/>
          <w:szCs w:val="28"/>
        </w:rPr>
        <w:t xml:space="preserve">(1) the </w:t>
      </w:r>
      <w:r w:rsidR="001E2C0A">
        <w:rPr>
          <w:rFonts w:ascii="Garamond" w:hAnsi="Garamond"/>
          <w:bCs/>
          <w:sz w:val="28"/>
          <w:szCs w:val="28"/>
        </w:rPr>
        <w:t xml:space="preserve">copyright in the musical composition and </w:t>
      </w:r>
      <w:r>
        <w:rPr>
          <w:rFonts w:ascii="Garamond" w:hAnsi="Garamond"/>
          <w:bCs/>
          <w:sz w:val="28"/>
          <w:szCs w:val="28"/>
        </w:rPr>
        <w:t xml:space="preserve">(2) the </w:t>
      </w:r>
      <w:r w:rsidR="001E2C0A">
        <w:rPr>
          <w:rFonts w:ascii="Garamond" w:hAnsi="Garamond"/>
          <w:bCs/>
          <w:sz w:val="28"/>
          <w:szCs w:val="28"/>
        </w:rPr>
        <w:t>copyright in the sound recording</w:t>
      </w:r>
      <w:r>
        <w:rPr>
          <w:rFonts w:ascii="Garamond" w:hAnsi="Garamond"/>
          <w:bCs/>
          <w:sz w:val="28"/>
          <w:szCs w:val="28"/>
        </w:rPr>
        <w:t xml:space="preserve"> that embodies the musical composition</w:t>
      </w:r>
      <w:r w:rsidR="001E2C0A">
        <w:rPr>
          <w:rFonts w:ascii="Garamond" w:hAnsi="Garamond"/>
          <w:bCs/>
          <w:sz w:val="28"/>
          <w:szCs w:val="28"/>
        </w:rPr>
        <w:t xml:space="preserve">. The musical composition </w:t>
      </w:r>
      <w:r>
        <w:rPr>
          <w:rFonts w:ascii="Garamond" w:hAnsi="Garamond"/>
          <w:bCs/>
          <w:sz w:val="28"/>
          <w:szCs w:val="28"/>
        </w:rPr>
        <w:t>refers to</w:t>
      </w:r>
      <w:r w:rsidR="001E2C0A">
        <w:rPr>
          <w:rFonts w:ascii="Garamond" w:hAnsi="Garamond"/>
          <w:bCs/>
          <w:sz w:val="28"/>
          <w:szCs w:val="28"/>
        </w:rPr>
        <w:t xml:space="preserve"> the music</w:t>
      </w:r>
      <w:r>
        <w:rPr>
          <w:rFonts w:ascii="Garamond" w:hAnsi="Garamond"/>
          <w:bCs/>
          <w:sz w:val="28"/>
          <w:szCs w:val="28"/>
        </w:rPr>
        <w:t xml:space="preserve"> </w:t>
      </w:r>
      <w:r w:rsidR="001E2C0A">
        <w:rPr>
          <w:rFonts w:ascii="Garamond" w:hAnsi="Garamond"/>
          <w:bCs/>
          <w:sz w:val="28"/>
          <w:szCs w:val="28"/>
        </w:rPr>
        <w:t>or score</w:t>
      </w:r>
      <w:r>
        <w:rPr>
          <w:rFonts w:ascii="Garamond" w:hAnsi="Garamond"/>
          <w:bCs/>
          <w:sz w:val="28"/>
          <w:szCs w:val="28"/>
        </w:rPr>
        <w:t xml:space="preserve"> and the lyrics (if any), and the copyright therein </w:t>
      </w:r>
      <w:r w:rsidR="001E2C0A">
        <w:rPr>
          <w:rFonts w:ascii="Garamond" w:hAnsi="Garamond"/>
          <w:bCs/>
          <w:sz w:val="28"/>
          <w:szCs w:val="28"/>
        </w:rPr>
        <w:t>is typically owned by songwriters</w:t>
      </w:r>
      <w:r>
        <w:rPr>
          <w:rFonts w:ascii="Garamond" w:hAnsi="Garamond"/>
          <w:bCs/>
          <w:sz w:val="28"/>
          <w:szCs w:val="28"/>
        </w:rPr>
        <w:t xml:space="preserve"> (as opposed to recording artists, unless </w:t>
      </w:r>
      <w:r w:rsidR="00CB5980">
        <w:rPr>
          <w:rFonts w:ascii="Garamond" w:hAnsi="Garamond"/>
          <w:bCs/>
          <w:sz w:val="28"/>
          <w:szCs w:val="28"/>
        </w:rPr>
        <w:t xml:space="preserve">the recording artist and songwriter are </w:t>
      </w:r>
      <w:r>
        <w:rPr>
          <w:rFonts w:ascii="Garamond" w:hAnsi="Garamond"/>
          <w:bCs/>
          <w:sz w:val="28"/>
          <w:szCs w:val="28"/>
        </w:rPr>
        <w:t>the same person)</w:t>
      </w:r>
      <w:r w:rsidR="001E2C0A">
        <w:rPr>
          <w:rFonts w:ascii="Garamond" w:hAnsi="Garamond"/>
          <w:bCs/>
          <w:sz w:val="28"/>
          <w:szCs w:val="28"/>
        </w:rPr>
        <w:t xml:space="preserve"> but is often split with or transferred to </w:t>
      </w:r>
      <w:r>
        <w:rPr>
          <w:rFonts w:ascii="Garamond" w:hAnsi="Garamond"/>
          <w:bCs/>
          <w:sz w:val="28"/>
          <w:szCs w:val="28"/>
        </w:rPr>
        <w:t xml:space="preserve">music </w:t>
      </w:r>
      <w:r w:rsidR="001E2C0A">
        <w:rPr>
          <w:rFonts w:ascii="Garamond" w:hAnsi="Garamond"/>
          <w:bCs/>
          <w:sz w:val="28"/>
          <w:szCs w:val="28"/>
        </w:rPr>
        <w:t>publishers. The sound recording</w:t>
      </w:r>
      <w:r>
        <w:rPr>
          <w:rFonts w:ascii="Garamond" w:hAnsi="Garamond"/>
          <w:bCs/>
          <w:sz w:val="28"/>
          <w:szCs w:val="28"/>
        </w:rPr>
        <w:t>, on the other hand,</w:t>
      </w:r>
      <w:r w:rsidR="001E2C0A">
        <w:rPr>
          <w:rFonts w:ascii="Garamond" w:hAnsi="Garamond"/>
          <w:bCs/>
          <w:sz w:val="28"/>
          <w:szCs w:val="28"/>
        </w:rPr>
        <w:t xml:space="preserve"> is the fixation in a phonorecord </w:t>
      </w:r>
      <w:r>
        <w:rPr>
          <w:rFonts w:ascii="Garamond" w:hAnsi="Garamond"/>
          <w:bCs/>
          <w:sz w:val="28"/>
          <w:szCs w:val="28"/>
        </w:rPr>
        <w:t>(whether a physical record/CD, MP3, or other sound file)</w:t>
      </w:r>
      <w:r w:rsidR="00D86D05">
        <w:rPr>
          <w:rStyle w:val="FootnoteReference"/>
          <w:rFonts w:ascii="Garamond" w:hAnsi="Garamond"/>
          <w:bCs/>
          <w:sz w:val="28"/>
          <w:szCs w:val="28"/>
        </w:rPr>
        <w:footnoteReference w:id="1"/>
      </w:r>
      <w:r>
        <w:rPr>
          <w:rFonts w:ascii="Garamond" w:hAnsi="Garamond"/>
          <w:bCs/>
          <w:sz w:val="28"/>
          <w:szCs w:val="28"/>
        </w:rPr>
        <w:t xml:space="preserve"> </w:t>
      </w:r>
      <w:r w:rsidR="001E2C0A">
        <w:rPr>
          <w:rFonts w:ascii="Garamond" w:hAnsi="Garamond"/>
          <w:bCs/>
          <w:sz w:val="28"/>
          <w:szCs w:val="28"/>
        </w:rPr>
        <w:t xml:space="preserve">of a specific </w:t>
      </w:r>
      <w:r>
        <w:rPr>
          <w:rFonts w:ascii="Garamond" w:hAnsi="Garamond"/>
          <w:bCs/>
          <w:sz w:val="28"/>
          <w:szCs w:val="28"/>
        </w:rPr>
        <w:t>musical composition</w:t>
      </w:r>
      <w:r w:rsidR="00CB5980">
        <w:rPr>
          <w:rFonts w:ascii="Garamond" w:hAnsi="Garamond"/>
          <w:bCs/>
          <w:sz w:val="28"/>
          <w:szCs w:val="28"/>
        </w:rPr>
        <w:t xml:space="preserve"> as performed by a recording artist</w:t>
      </w:r>
      <w:r w:rsidR="001E2C0A">
        <w:rPr>
          <w:rFonts w:ascii="Garamond" w:hAnsi="Garamond"/>
          <w:bCs/>
          <w:sz w:val="28"/>
          <w:szCs w:val="28"/>
        </w:rPr>
        <w:t>. The sound</w:t>
      </w:r>
      <w:r w:rsidR="00543890">
        <w:rPr>
          <w:rFonts w:ascii="Garamond" w:hAnsi="Garamond"/>
          <w:bCs/>
          <w:sz w:val="28"/>
          <w:szCs w:val="28"/>
        </w:rPr>
        <w:t xml:space="preserve"> recording copyright </w:t>
      </w:r>
      <w:r w:rsidR="00147460">
        <w:rPr>
          <w:rFonts w:ascii="Garamond" w:hAnsi="Garamond"/>
          <w:bCs/>
          <w:sz w:val="28"/>
          <w:szCs w:val="28"/>
        </w:rPr>
        <w:t xml:space="preserve">is typically owned by </w:t>
      </w:r>
      <w:r>
        <w:rPr>
          <w:rFonts w:ascii="Garamond" w:hAnsi="Garamond"/>
          <w:bCs/>
          <w:sz w:val="28"/>
          <w:szCs w:val="28"/>
        </w:rPr>
        <w:t>the</w:t>
      </w:r>
      <w:r w:rsidR="00147460">
        <w:rPr>
          <w:rFonts w:ascii="Garamond" w:hAnsi="Garamond"/>
          <w:bCs/>
          <w:sz w:val="28"/>
          <w:szCs w:val="28"/>
        </w:rPr>
        <w:t xml:space="preserve"> record label</w:t>
      </w:r>
      <w:r w:rsidR="00570BF3">
        <w:rPr>
          <w:rFonts w:ascii="Garamond" w:hAnsi="Garamond"/>
          <w:bCs/>
          <w:sz w:val="28"/>
          <w:szCs w:val="28"/>
        </w:rPr>
        <w:t xml:space="preserve"> </w:t>
      </w:r>
      <w:r>
        <w:rPr>
          <w:rFonts w:ascii="Garamond" w:hAnsi="Garamond"/>
          <w:bCs/>
          <w:sz w:val="28"/>
          <w:szCs w:val="28"/>
        </w:rPr>
        <w:t xml:space="preserve">with </w:t>
      </w:r>
      <w:r w:rsidR="00570BF3">
        <w:rPr>
          <w:rFonts w:ascii="Garamond" w:hAnsi="Garamond"/>
          <w:bCs/>
          <w:sz w:val="28"/>
          <w:szCs w:val="28"/>
        </w:rPr>
        <w:t>who</w:t>
      </w:r>
      <w:r>
        <w:rPr>
          <w:rFonts w:ascii="Garamond" w:hAnsi="Garamond"/>
          <w:bCs/>
          <w:sz w:val="28"/>
          <w:szCs w:val="28"/>
        </w:rPr>
        <w:t xml:space="preserve">m the recording artist has signed. </w:t>
      </w:r>
    </w:p>
    <w:p w14:paraId="17C7CDE6" w14:textId="6F727245" w:rsidR="00D86D05" w:rsidRPr="00360E2D" w:rsidRDefault="00D86D05" w:rsidP="00D86D05">
      <w:pPr>
        <w:rPr>
          <w:rFonts w:ascii="Garamond" w:hAnsi="Garamond"/>
          <w:bCs/>
          <w:sz w:val="28"/>
          <w:szCs w:val="28"/>
        </w:rPr>
      </w:pPr>
      <w:r>
        <w:rPr>
          <w:rFonts w:ascii="Garamond" w:hAnsi="Garamond"/>
          <w:bCs/>
          <w:sz w:val="28"/>
          <w:szCs w:val="28"/>
        </w:rPr>
        <w:t>The Copyright Act</w:t>
      </w:r>
      <w:r w:rsidR="00CB5980">
        <w:rPr>
          <w:rFonts w:ascii="Garamond" w:hAnsi="Garamond"/>
          <w:bCs/>
          <w:sz w:val="28"/>
          <w:szCs w:val="28"/>
        </w:rPr>
        <w:t>, 17 U.S.C. § 106,</w:t>
      </w:r>
      <w:r>
        <w:rPr>
          <w:rFonts w:ascii="Garamond" w:hAnsi="Garamond"/>
          <w:bCs/>
          <w:sz w:val="28"/>
          <w:szCs w:val="28"/>
        </w:rPr>
        <w:t xml:space="preserve"> sets forth the exclusive rights granted to copyright owners</w:t>
      </w:r>
      <w:r w:rsidR="00CB5980">
        <w:rPr>
          <w:rFonts w:ascii="Garamond" w:hAnsi="Garamond"/>
          <w:bCs/>
          <w:sz w:val="28"/>
          <w:szCs w:val="28"/>
        </w:rPr>
        <w:t>, including owners of musical compositions and sound recordings</w:t>
      </w:r>
      <w:r>
        <w:rPr>
          <w:rFonts w:ascii="Garamond" w:hAnsi="Garamond"/>
          <w:bCs/>
          <w:sz w:val="28"/>
          <w:szCs w:val="28"/>
        </w:rPr>
        <w:t>:</w:t>
      </w:r>
    </w:p>
    <w:p w14:paraId="67329CE9" w14:textId="77777777" w:rsidR="00D86D05" w:rsidRPr="00360E2D" w:rsidRDefault="00D86D05" w:rsidP="00D86D05">
      <w:pPr>
        <w:pStyle w:val="ListParagraph"/>
        <w:rPr>
          <w:rFonts w:ascii="Garamond" w:hAnsi="Garamond"/>
          <w:bCs/>
          <w:sz w:val="28"/>
          <w:szCs w:val="28"/>
        </w:rPr>
      </w:pPr>
      <w:r w:rsidRPr="00360E2D">
        <w:rPr>
          <w:rFonts w:ascii="Garamond" w:hAnsi="Garamond"/>
          <w:bCs/>
          <w:sz w:val="28"/>
          <w:szCs w:val="28"/>
        </w:rPr>
        <w:t>(1)</w:t>
      </w:r>
      <w:r>
        <w:rPr>
          <w:rFonts w:ascii="Garamond" w:hAnsi="Garamond"/>
          <w:bCs/>
          <w:sz w:val="28"/>
          <w:szCs w:val="28"/>
        </w:rPr>
        <w:t xml:space="preserve"> </w:t>
      </w:r>
      <w:r w:rsidRPr="00360E2D">
        <w:rPr>
          <w:rFonts w:ascii="Garamond" w:hAnsi="Garamond"/>
          <w:bCs/>
          <w:sz w:val="28"/>
          <w:szCs w:val="28"/>
        </w:rPr>
        <w:t>to reproduce the copyrighted work in copies or phonorecords;</w:t>
      </w:r>
    </w:p>
    <w:p w14:paraId="1BBA84DE" w14:textId="77777777" w:rsidR="00D86D05" w:rsidRPr="00360E2D" w:rsidRDefault="00D86D05" w:rsidP="00D86D05">
      <w:pPr>
        <w:pStyle w:val="ListParagraph"/>
        <w:rPr>
          <w:rFonts w:ascii="Garamond" w:hAnsi="Garamond"/>
          <w:bCs/>
          <w:sz w:val="28"/>
          <w:szCs w:val="28"/>
        </w:rPr>
      </w:pPr>
      <w:r w:rsidRPr="00360E2D">
        <w:rPr>
          <w:rFonts w:ascii="Garamond" w:hAnsi="Garamond"/>
          <w:bCs/>
          <w:sz w:val="28"/>
          <w:szCs w:val="28"/>
        </w:rPr>
        <w:t>(2)</w:t>
      </w:r>
      <w:r>
        <w:rPr>
          <w:rFonts w:ascii="Garamond" w:hAnsi="Garamond"/>
          <w:bCs/>
          <w:sz w:val="28"/>
          <w:szCs w:val="28"/>
        </w:rPr>
        <w:t xml:space="preserve"> </w:t>
      </w:r>
      <w:r w:rsidRPr="00360E2D">
        <w:rPr>
          <w:rFonts w:ascii="Garamond" w:hAnsi="Garamond"/>
          <w:bCs/>
          <w:sz w:val="28"/>
          <w:szCs w:val="28"/>
        </w:rPr>
        <w:t>to prepare derivative works based upon the copyrighted work;</w:t>
      </w:r>
    </w:p>
    <w:p w14:paraId="5D87F38A" w14:textId="77777777" w:rsidR="00D86D05" w:rsidRPr="00360E2D" w:rsidRDefault="00D86D05" w:rsidP="00D86D05">
      <w:pPr>
        <w:pStyle w:val="ListParagraph"/>
        <w:rPr>
          <w:rFonts w:ascii="Garamond" w:hAnsi="Garamond"/>
          <w:bCs/>
          <w:sz w:val="28"/>
          <w:szCs w:val="28"/>
        </w:rPr>
      </w:pPr>
      <w:r w:rsidRPr="00360E2D">
        <w:rPr>
          <w:rFonts w:ascii="Garamond" w:hAnsi="Garamond"/>
          <w:bCs/>
          <w:sz w:val="28"/>
          <w:szCs w:val="28"/>
        </w:rPr>
        <w:t>(3)</w:t>
      </w:r>
      <w:r>
        <w:rPr>
          <w:rFonts w:ascii="Garamond" w:hAnsi="Garamond"/>
          <w:bCs/>
          <w:sz w:val="28"/>
          <w:szCs w:val="28"/>
        </w:rPr>
        <w:t xml:space="preserve"> </w:t>
      </w:r>
      <w:r w:rsidRPr="00360E2D">
        <w:rPr>
          <w:rFonts w:ascii="Garamond" w:hAnsi="Garamond"/>
          <w:bCs/>
          <w:sz w:val="28"/>
          <w:szCs w:val="28"/>
        </w:rPr>
        <w:t>to distribute copies or phonorecords of the copyrighted work to the public by sale or other transfer of ownership, or by rental, lease, or lending;</w:t>
      </w:r>
    </w:p>
    <w:p w14:paraId="4396EC7E" w14:textId="77777777" w:rsidR="00D86D05" w:rsidRPr="00360E2D" w:rsidRDefault="00D86D05" w:rsidP="00D86D05">
      <w:pPr>
        <w:pStyle w:val="ListParagraph"/>
        <w:rPr>
          <w:rFonts w:ascii="Garamond" w:hAnsi="Garamond"/>
          <w:bCs/>
          <w:sz w:val="28"/>
          <w:szCs w:val="28"/>
        </w:rPr>
      </w:pPr>
      <w:r w:rsidRPr="00360E2D">
        <w:rPr>
          <w:rFonts w:ascii="Garamond" w:hAnsi="Garamond"/>
          <w:bCs/>
          <w:sz w:val="28"/>
          <w:szCs w:val="28"/>
        </w:rPr>
        <w:t>(4)</w:t>
      </w:r>
      <w:r>
        <w:rPr>
          <w:rFonts w:ascii="Garamond" w:hAnsi="Garamond"/>
          <w:bCs/>
          <w:sz w:val="28"/>
          <w:szCs w:val="28"/>
        </w:rPr>
        <w:t xml:space="preserve"> </w:t>
      </w:r>
      <w:r w:rsidRPr="00360E2D">
        <w:rPr>
          <w:rFonts w:ascii="Garamond" w:hAnsi="Garamond"/>
          <w:bCs/>
          <w:sz w:val="28"/>
          <w:szCs w:val="28"/>
        </w:rPr>
        <w:t>in the case of literary, musical, dramatic, and choreographic works, pantomimes, and motion pictures and other audiovisual works, to perform the copyrighted work publicly;</w:t>
      </w:r>
    </w:p>
    <w:p w14:paraId="0FFB852E" w14:textId="77777777" w:rsidR="00D86D05" w:rsidRPr="00360E2D" w:rsidRDefault="00D86D05" w:rsidP="00D86D05">
      <w:pPr>
        <w:pStyle w:val="ListParagraph"/>
        <w:rPr>
          <w:rFonts w:ascii="Garamond" w:hAnsi="Garamond"/>
          <w:bCs/>
          <w:sz w:val="28"/>
          <w:szCs w:val="28"/>
        </w:rPr>
      </w:pPr>
      <w:r w:rsidRPr="00360E2D">
        <w:rPr>
          <w:rFonts w:ascii="Garamond" w:hAnsi="Garamond"/>
          <w:bCs/>
          <w:sz w:val="28"/>
          <w:szCs w:val="28"/>
        </w:rPr>
        <w:lastRenderedPageBreak/>
        <w:t>(5)</w:t>
      </w:r>
      <w:r>
        <w:rPr>
          <w:rFonts w:ascii="Garamond" w:hAnsi="Garamond"/>
          <w:bCs/>
          <w:sz w:val="28"/>
          <w:szCs w:val="28"/>
        </w:rPr>
        <w:t xml:space="preserve"> </w:t>
      </w:r>
      <w:r w:rsidRPr="00360E2D">
        <w:rPr>
          <w:rFonts w:ascii="Garamond" w:hAnsi="Garamond"/>
          <w:bCs/>
          <w:sz w:val="28"/>
          <w:szCs w:val="28"/>
        </w:rPr>
        <w:t>in the case of literary, musical, dramatic, and choreographic works, pantomimes, and pictorial, graphic, or sculptural works, including the individual images of a motion picture or other audiovisual work, to display the copyrighted work publicly; and</w:t>
      </w:r>
    </w:p>
    <w:p w14:paraId="3A34D478" w14:textId="039966AA" w:rsidR="00D86D05" w:rsidRDefault="00D86D05" w:rsidP="00D86D05">
      <w:pPr>
        <w:pStyle w:val="ListParagraph"/>
        <w:rPr>
          <w:rFonts w:ascii="Garamond" w:hAnsi="Garamond"/>
          <w:bCs/>
          <w:sz w:val="28"/>
          <w:szCs w:val="28"/>
        </w:rPr>
      </w:pPr>
      <w:r w:rsidRPr="00360E2D">
        <w:rPr>
          <w:rFonts w:ascii="Garamond" w:hAnsi="Garamond"/>
          <w:bCs/>
          <w:sz w:val="28"/>
          <w:szCs w:val="28"/>
        </w:rPr>
        <w:t>(6)</w:t>
      </w:r>
      <w:r>
        <w:rPr>
          <w:rFonts w:ascii="Garamond" w:hAnsi="Garamond"/>
          <w:bCs/>
          <w:sz w:val="28"/>
          <w:szCs w:val="28"/>
        </w:rPr>
        <w:t xml:space="preserve"> </w:t>
      </w:r>
      <w:r w:rsidRPr="00360E2D">
        <w:rPr>
          <w:rFonts w:ascii="Garamond" w:hAnsi="Garamond"/>
          <w:bCs/>
          <w:sz w:val="28"/>
          <w:szCs w:val="28"/>
        </w:rPr>
        <w:t>in the case of sound recordings, to perform the copyrighted work publicly by means of a digital audio transmission</w:t>
      </w:r>
      <w:r>
        <w:rPr>
          <w:rFonts w:ascii="Garamond" w:hAnsi="Garamond"/>
          <w:bCs/>
          <w:sz w:val="28"/>
          <w:szCs w:val="28"/>
        </w:rPr>
        <w:t>.</w:t>
      </w:r>
    </w:p>
    <w:p w14:paraId="534BC7DA" w14:textId="4969D8DB" w:rsidR="0073561B" w:rsidRDefault="0073561B" w:rsidP="008A6A9B">
      <w:pPr>
        <w:rPr>
          <w:rFonts w:ascii="Garamond" w:hAnsi="Garamond"/>
          <w:bCs/>
          <w:sz w:val="28"/>
          <w:szCs w:val="28"/>
        </w:rPr>
      </w:pPr>
      <w:r>
        <w:rPr>
          <w:rFonts w:ascii="Garamond" w:hAnsi="Garamond"/>
          <w:bCs/>
          <w:sz w:val="28"/>
          <w:szCs w:val="28"/>
        </w:rPr>
        <w:t xml:space="preserve">There are </w:t>
      </w:r>
      <w:r w:rsidR="00F8674F">
        <w:rPr>
          <w:rFonts w:ascii="Garamond" w:hAnsi="Garamond"/>
          <w:bCs/>
          <w:sz w:val="28"/>
          <w:szCs w:val="28"/>
        </w:rPr>
        <w:t xml:space="preserve">several </w:t>
      </w:r>
      <w:r>
        <w:rPr>
          <w:rFonts w:ascii="Garamond" w:hAnsi="Garamond"/>
          <w:bCs/>
          <w:sz w:val="28"/>
          <w:szCs w:val="28"/>
        </w:rPr>
        <w:t>key exclusive rights</w:t>
      </w:r>
      <w:r w:rsidR="00F8674F">
        <w:rPr>
          <w:rFonts w:ascii="Garamond" w:hAnsi="Garamond"/>
          <w:bCs/>
          <w:sz w:val="28"/>
          <w:szCs w:val="28"/>
        </w:rPr>
        <w:t xml:space="preserve"> under § 106</w:t>
      </w:r>
      <w:r w:rsidR="00D86D05">
        <w:rPr>
          <w:rFonts w:ascii="Garamond" w:hAnsi="Garamond"/>
          <w:bCs/>
          <w:sz w:val="28"/>
          <w:szCs w:val="28"/>
        </w:rPr>
        <w:t xml:space="preserve"> </w:t>
      </w:r>
      <w:r>
        <w:rPr>
          <w:rFonts w:ascii="Garamond" w:hAnsi="Garamond"/>
          <w:bCs/>
          <w:sz w:val="28"/>
          <w:szCs w:val="28"/>
        </w:rPr>
        <w:t xml:space="preserve">that copyright owners have in musical compositions and in sound recordings, but those rights differ slightly between the two. </w:t>
      </w:r>
      <w:r w:rsidR="00F11BA2">
        <w:rPr>
          <w:rFonts w:ascii="Garamond" w:hAnsi="Garamond"/>
          <w:bCs/>
          <w:sz w:val="28"/>
          <w:szCs w:val="28"/>
        </w:rPr>
        <w:t xml:space="preserve">For musical compositions, the key exclusive rights include the reproduction right, the right to create derivative works, the distribution right, </w:t>
      </w:r>
      <w:r w:rsidR="002A6509">
        <w:rPr>
          <w:rFonts w:ascii="Garamond" w:hAnsi="Garamond"/>
          <w:bCs/>
          <w:sz w:val="28"/>
          <w:szCs w:val="28"/>
        </w:rPr>
        <w:t xml:space="preserve">the public display right, </w:t>
      </w:r>
      <w:r w:rsidR="00F8674F">
        <w:rPr>
          <w:rFonts w:ascii="Garamond" w:hAnsi="Garamond"/>
          <w:bCs/>
          <w:sz w:val="28"/>
          <w:szCs w:val="28"/>
        </w:rPr>
        <w:t xml:space="preserve">and </w:t>
      </w:r>
      <w:r w:rsidR="00F11BA2">
        <w:rPr>
          <w:rFonts w:ascii="Garamond" w:hAnsi="Garamond"/>
          <w:bCs/>
          <w:sz w:val="28"/>
          <w:szCs w:val="28"/>
        </w:rPr>
        <w:t xml:space="preserve">the public performance right. For sound recordings, the key exclusive rights include </w:t>
      </w:r>
      <w:r w:rsidR="00E97D02">
        <w:rPr>
          <w:rFonts w:ascii="Garamond" w:hAnsi="Garamond"/>
          <w:bCs/>
          <w:sz w:val="28"/>
          <w:szCs w:val="28"/>
        </w:rPr>
        <w:t xml:space="preserve">the reproduction right, the right to create derivative works, the distribution right, and the </w:t>
      </w:r>
      <w:r w:rsidR="00E97D02" w:rsidRPr="00F8674F">
        <w:rPr>
          <w:rFonts w:ascii="Garamond" w:hAnsi="Garamond"/>
          <w:bCs/>
          <w:i/>
          <w:iCs/>
          <w:sz w:val="28"/>
          <w:szCs w:val="28"/>
        </w:rPr>
        <w:t>digital</w:t>
      </w:r>
      <w:r w:rsidR="00E97D02">
        <w:rPr>
          <w:rFonts w:ascii="Garamond" w:hAnsi="Garamond"/>
          <w:bCs/>
          <w:sz w:val="28"/>
          <w:szCs w:val="28"/>
        </w:rPr>
        <w:t xml:space="preserve"> public performance right.</w:t>
      </w:r>
    </w:p>
    <w:p w14:paraId="362ABA6A" w14:textId="1C2E1D03" w:rsidR="00275373" w:rsidRDefault="00275373" w:rsidP="002A6509">
      <w:pPr>
        <w:pStyle w:val="ListParagraph"/>
        <w:numPr>
          <w:ilvl w:val="0"/>
          <w:numId w:val="7"/>
        </w:numPr>
        <w:rPr>
          <w:rFonts w:ascii="Garamond" w:hAnsi="Garamond"/>
          <w:b/>
          <w:sz w:val="28"/>
          <w:szCs w:val="28"/>
        </w:rPr>
      </w:pPr>
      <w:r w:rsidRPr="002A6509">
        <w:rPr>
          <w:rFonts w:ascii="Garamond" w:hAnsi="Garamond"/>
          <w:b/>
          <w:sz w:val="28"/>
          <w:szCs w:val="28"/>
        </w:rPr>
        <w:t>Exclusive Rights in Musical Compositions</w:t>
      </w:r>
    </w:p>
    <w:p w14:paraId="42FC6BBC" w14:textId="77777777" w:rsidR="00360E2D" w:rsidRDefault="00360E2D" w:rsidP="00360E2D">
      <w:pPr>
        <w:pStyle w:val="ListParagraph"/>
        <w:rPr>
          <w:rFonts w:ascii="Garamond" w:hAnsi="Garamond"/>
          <w:b/>
          <w:sz w:val="28"/>
          <w:szCs w:val="28"/>
        </w:rPr>
      </w:pPr>
    </w:p>
    <w:p w14:paraId="7585C621" w14:textId="5A0C9417" w:rsidR="002A6509" w:rsidRPr="002A6509" w:rsidRDefault="002A6509" w:rsidP="002A6509">
      <w:pPr>
        <w:pStyle w:val="ListParagraph"/>
        <w:numPr>
          <w:ilvl w:val="0"/>
          <w:numId w:val="8"/>
        </w:numPr>
        <w:rPr>
          <w:rFonts w:ascii="Garamond" w:hAnsi="Garamond"/>
          <w:b/>
          <w:sz w:val="28"/>
          <w:szCs w:val="28"/>
        </w:rPr>
      </w:pPr>
      <w:r>
        <w:rPr>
          <w:rFonts w:ascii="Garamond" w:hAnsi="Garamond"/>
          <w:b/>
          <w:sz w:val="28"/>
          <w:szCs w:val="28"/>
        </w:rPr>
        <w:t>Reproduction, Distribution, Derivative Works</w:t>
      </w:r>
    </w:p>
    <w:p w14:paraId="266A39A1" w14:textId="66843622" w:rsidR="002A6509" w:rsidRDefault="00F60022" w:rsidP="008A6A9B">
      <w:pPr>
        <w:rPr>
          <w:rFonts w:ascii="Garamond" w:hAnsi="Garamond"/>
          <w:bCs/>
          <w:sz w:val="28"/>
          <w:szCs w:val="28"/>
        </w:rPr>
      </w:pPr>
      <w:r>
        <w:rPr>
          <w:rFonts w:ascii="Garamond" w:hAnsi="Garamond"/>
          <w:bCs/>
          <w:sz w:val="28"/>
          <w:szCs w:val="28"/>
        </w:rPr>
        <w:t xml:space="preserve">The </w:t>
      </w:r>
      <w:r w:rsidR="002A6509">
        <w:rPr>
          <w:rFonts w:ascii="Garamond" w:hAnsi="Garamond"/>
          <w:bCs/>
          <w:sz w:val="28"/>
          <w:szCs w:val="28"/>
        </w:rPr>
        <w:t xml:space="preserve">copyright owner of a musical composition holds the </w:t>
      </w:r>
      <w:r w:rsidR="00545643">
        <w:rPr>
          <w:rFonts w:ascii="Garamond" w:hAnsi="Garamond"/>
          <w:bCs/>
          <w:sz w:val="28"/>
          <w:szCs w:val="28"/>
        </w:rPr>
        <w:t xml:space="preserve">exclusive </w:t>
      </w:r>
      <w:r>
        <w:rPr>
          <w:rFonts w:ascii="Garamond" w:hAnsi="Garamond"/>
          <w:bCs/>
          <w:sz w:val="28"/>
          <w:szCs w:val="28"/>
        </w:rPr>
        <w:t>reproduction and distribution rights</w:t>
      </w:r>
      <w:r w:rsidR="002A6509">
        <w:rPr>
          <w:rFonts w:ascii="Garamond" w:hAnsi="Garamond"/>
          <w:bCs/>
          <w:sz w:val="28"/>
          <w:szCs w:val="28"/>
        </w:rPr>
        <w:t>, so</w:t>
      </w:r>
      <w:r w:rsidR="00726EB6">
        <w:rPr>
          <w:rFonts w:ascii="Garamond" w:hAnsi="Garamond"/>
          <w:bCs/>
          <w:sz w:val="28"/>
          <w:szCs w:val="28"/>
        </w:rPr>
        <w:t xml:space="preserve"> anyone seeking to </w:t>
      </w:r>
      <w:r w:rsidR="00DB2B41">
        <w:rPr>
          <w:rFonts w:ascii="Garamond" w:hAnsi="Garamond"/>
          <w:bCs/>
          <w:sz w:val="28"/>
          <w:szCs w:val="28"/>
        </w:rPr>
        <w:t xml:space="preserve">fix </w:t>
      </w:r>
      <w:r w:rsidR="00C14B7C">
        <w:rPr>
          <w:rFonts w:ascii="Garamond" w:hAnsi="Garamond"/>
          <w:bCs/>
          <w:sz w:val="28"/>
          <w:szCs w:val="28"/>
        </w:rPr>
        <w:t xml:space="preserve">that </w:t>
      </w:r>
      <w:r w:rsidR="00DB2B41">
        <w:rPr>
          <w:rFonts w:ascii="Garamond" w:hAnsi="Garamond"/>
          <w:bCs/>
          <w:sz w:val="28"/>
          <w:szCs w:val="28"/>
        </w:rPr>
        <w:t xml:space="preserve">composition in </w:t>
      </w:r>
      <w:r w:rsidR="002A6509">
        <w:rPr>
          <w:rFonts w:ascii="Garamond" w:hAnsi="Garamond"/>
          <w:bCs/>
          <w:sz w:val="28"/>
          <w:szCs w:val="28"/>
        </w:rPr>
        <w:t>the</w:t>
      </w:r>
      <w:r w:rsidR="00DB2B41">
        <w:rPr>
          <w:rFonts w:ascii="Garamond" w:hAnsi="Garamond"/>
          <w:bCs/>
          <w:sz w:val="28"/>
          <w:szCs w:val="28"/>
        </w:rPr>
        <w:t xml:space="preserve"> form of phonorecord</w:t>
      </w:r>
      <w:r w:rsidR="002A6509">
        <w:rPr>
          <w:rFonts w:ascii="Garamond" w:hAnsi="Garamond"/>
          <w:bCs/>
          <w:sz w:val="28"/>
          <w:szCs w:val="28"/>
        </w:rPr>
        <w:t xml:space="preserve"> </w:t>
      </w:r>
      <w:r w:rsidR="000D45C9">
        <w:rPr>
          <w:rFonts w:ascii="Garamond" w:hAnsi="Garamond"/>
          <w:bCs/>
          <w:sz w:val="28"/>
          <w:szCs w:val="28"/>
        </w:rPr>
        <w:t>or</w:t>
      </w:r>
      <w:r w:rsidR="005E38FD">
        <w:rPr>
          <w:rFonts w:ascii="Garamond" w:hAnsi="Garamond"/>
          <w:bCs/>
          <w:sz w:val="28"/>
          <w:szCs w:val="28"/>
        </w:rPr>
        <w:t xml:space="preserve"> seeking to </w:t>
      </w:r>
      <w:r w:rsidR="00726EB6">
        <w:rPr>
          <w:rFonts w:ascii="Garamond" w:hAnsi="Garamond"/>
          <w:bCs/>
          <w:sz w:val="28"/>
          <w:szCs w:val="28"/>
        </w:rPr>
        <w:t>copy</w:t>
      </w:r>
      <w:r w:rsidR="00CF4599">
        <w:rPr>
          <w:rFonts w:ascii="Garamond" w:hAnsi="Garamond"/>
          <w:bCs/>
          <w:sz w:val="28"/>
          <w:szCs w:val="28"/>
        </w:rPr>
        <w:t>, sell, or distribute the composition</w:t>
      </w:r>
      <w:r w:rsidR="002A6509">
        <w:rPr>
          <w:rFonts w:ascii="Garamond" w:hAnsi="Garamond"/>
          <w:bCs/>
          <w:sz w:val="28"/>
          <w:szCs w:val="28"/>
        </w:rPr>
        <w:t xml:space="preserve"> in the form of a sound recording must </w:t>
      </w:r>
      <w:r w:rsidR="00CF4599">
        <w:rPr>
          <w:rFonts w:ascii="Garamond" w:hAnsi="Garamond"/>
          <w:bCs/>
          <w:sz w:val="28"/>
          <w:szCs w:val="28"/>
        </w:rPr>
        <w:t>obtain</w:t>
      </w:r>
      <w:r w:rsidR="002A6509">
        <w:rPr>
          <w:rFonts w:ascii="Garamond" w:hAnsi="Garamond"/>
          <w:bCs/>
          <w:sz w:val="28"/>
          <w:szCs w:val="28"/>
        </w:rPr>
        <w:t xml:space="preserve"> what is known as</w:t>
      </w:r>
      <w:r w:rsidR="00CF4599">
        <w:rPr>
          <w:rFonts w:ascii="Garamond" w:hAnsi="Garamond"/>
          <w:bCs/>
          <w:sz w:val="28"/>
          <w:szCs w:val="28"/>
        </w:rPr>
        <w:t xml:space="preserve"> a</w:t>
      </w:r>
      <w:r w:rsidR="00726EB6">
        <w:rPr>
          <w:rFonts w:ascii="Garamond" w:hAnsi="Garamond"/>
          <w:bCs/>
          <w:sz w:val="28"/>
          <w:szCs w:val="28"/>
        </w:rPr>
        <w:t xml:space="preserve"> mechanical </w:t>
      </w:r>
      <w:r w:rsidR="00CF4599">
        <w:rPr>
          <w:rFonts w:ascii="Garamond" w:hAnsi="Garamond"/>
          <w:bCs/>
          <w:sz w:val="28"/>
          <w:szCs w:val="28"/>
        </w:rPr>
        <w:t>license</w:t>
      </w:r>
      <w:r w:rsidR="004026DB">
        <w:rPr>
          <w:rFonts w:ascii="Garamond" w:hAnsi="Garamond"/>
          <w:bCs/>
          <w:sz w:val="28"/>
          <w:szCs w:val="28"/>
        </w:rPr>
        <w:t>.</w:t>
      </w:r>
      <w:r w:rsidR="00272099">
        <w:rPr>
          <w:rFonts w:ascii="Garamond" w:hAnsi="Garamond"/>
          <w:bCs/>
          <w:sz w:val="28"/>
          <w:szCs w:val="28"/>
        </w:rPr>
        <w:t xml:space="preserve"> This</w:t>
      </w:r>
      <w:r w:rsidR="002A6509">
        <w:rPr>
          <w:rFonts w:ascii="Garamond" w:hAnsi="Garamond"/>
          <w:bCs/>
          <w:sz w:val="28"/>
          <w:szCs w:val="28"/>
        </w:rPr>
        <w:t xml:space="preserve"> license</w:t>
      </w:r>
      <w:r w:rsidR="00272099">
        <w:rPr>
          <w:rFonts w:ascii="Garamond" w:hAnsi="Garamond"/>
          <w:bCs/>
          <w:sz w:val="28"/>
          <w:szCs w:val="28"/>
        </w:rPr>
        <w:t xml:space="preserve"> </w:t>
      </w:r>
      <w:r w:rsidR="007B3B8F">
        <w:rPr>
          <w:rFonts w:ascii="Garamond" w:hAnsi="Garamond"/>
          <w:bCs/>
          <w:sz w:val="28"/>
          <w:szCs w:val="28"/>
        </w:rPr>
        <w:t xml:space="preserve">is necessary for </w:t>
      </w:r>
      <w:r w:rsidR="00272099">
        <w:rPr>
          <w:rFonts w:ascii="Garamond" w:hAnsi="Garamond"/>
          <w:bCs/>
          <w:sz w:val="28"/>
          <w:szCs w:val="28"/>
        </w:rPr>
        <w:t xml:space="preserve">the embodiment of a work in a sound recording, </w:t>
      </w:r>
      <w:r w:rsidR="00BE7004">
        <w:rPr>
          <w:rFonts w:ascii="Garamond" w:hAnsi="Garamond"/>
          <w:bCs/>
          <w:sz w:val="28"/>
          <w:szCs w:val="28"/>
        </w:rPr>
        <w:t xml:space="preserve">a CD, a digital download, or an on-demand stream or </w:t>
      </w:r>
      <w:r w:rsidR="002A6509">
        <w:rPr>
          <w:rFonts w:ascii="Garamond" w:hAnsi="Garamond"/>
          <w:bCs/>
          <w:sz w:val="28"/>
          <w:szCs w:val="28"/>
        </w:rPr>
        <w:t xml:space="preserve">tethered </w:t>
      </w:r>
      <w:r w:rsidR="00BE7004">
        <w:rPr>
          <w:rFonts w:ascii="Garamond" w:hAnsi="Garamond"/>
          <w:bCs/>
          <w:sz w:val="28"/>
          <w:szCs w:val="28"/>
        </w:rPr>
        <w:t>download</w:t>
      </w:r>
      <w:r w:rsidR="00821480">
        <w:rPr>
          <w:rFonts w:ascii="Garamond" w:hAnsi="Garamond"/>
          <w:bCs/>
          <w:sz w:val="28"/>
          <w:szCs w:val="28"/>
        </w:rPr>
        <w:t>,</w:t>
      </w:r>
      <w:r w:rsidR="00BE7004">
        <w:rPr>
          <w:rFonts w:ascii="Garamond" w:hAnsi="Garamond"/>
          <w:bCs/>
          <w:sz w:val="28"/>
          <w:szCs w:val="28"/>
        </w:rPr>
        <w:t xml:space="preserve"> such as on</w:t>
      </w:r>
      <w:r w:rsidR="002A6509">
        <w:rPr>
          <w:rFonts w:ascii="Garamond" w:hAnsi="Garamond"/>
          <w:bCs/>
          <w:sz w:val="28"/>
          <w:szCs w:val="28"/>
        </w:rPr>
        <w:t xml:space="preserve"> services like</w:t>
      </w:r>
      <w:r w:rsidR="00BE7004">
        <w:rPr>
          <w:rFonts w:ascii="Garamond" w:hAnsi="Garamond"/>
          <w:bCs/>
          <w:sz w:val="28"/>
          <w:szCs w:val="28"/>
        </w:rPr>
        <w:t xml:space="preserve"> Spotify</w:t>
      </w:r>
      <w:r w:rsidR="002A6509">
        <w:rPr>
          <w:rFonts w:ascii="Garamond" w:hAnsi="Garamond"/>
          <w:bCs/>
          <w:sz w:val="28"/>
          <w:szCs w:val="28"/>
        </w:rPr>
        <w:t>, Apple Music, or YouTube Music</w:t>
      </w:r>
      <w:r w:rsidR="00BE7004">
        <w:rPr>
          <w:rFonts w:ascii="Garamond" w:hAnsi="Garamond"/>
          <w:bCs/>
          <w:sz w:val="28"/>
          <w:szCs w:val="28"/>
        </w:rPr>
        <w:t>.</w:t>
      </w:r>
      <w:r w:rsidR="00A87A2A">
        <w:rPr>
          <w:rFonts w:ascii="Garamond" w:hAnsi="Garamond"/>
          <w:bCs/>
          <w:sz w:val="28"/>
          <w:szCs w:val="28"/>
        </w:rPr>
        <w:t xml:space="preserve"> </w:t>
      </w:r>
    </w:p>
    <w:p w14:paraId="39BFA8F7" w14:textId="4AF1A84D" w:rsidR="008745D3" w:rsidRDefault="00A243CE" w:rsidP="008A6A9B">
      <w:pPr>
        <w:rPr>
          <w:rFonts w:ascii="Garamond" w:hAnsi="Garamond"/>
          <w:bCs/>
          <w:sz w:val="28"/>
          <w:szCs w:val="28"/>
        </w:rPr>
      </w:pPr>
      <w:r>
        <w:rPr>
          <w:rFonts w:ascii="Garamond" w:hAnsi="Garamond"/>
          <w:bCs/>
          <w:sz w:val="28"/>
          <w:szCs w:val="28"/>
        </w:rPr>
        <w:t>Importantly, t</w:t>
      </w:r>
      <w:r w:rsidR="002A6509">
        <w:rPr>
          <w:rFonts w:ascii="Garamond" w:hAnsi="Garamond"/>
          <w:bCs/>
          <w:sz w:val="28"/>
          <w:szCs w:val="28"/>
        </w:rPr>
        <w:t xml:space="preserve">he </w:t>
      </w:r>
      <w:r w:rsidR="00AB5134">
        <w:rPr>
          <w:rFonts w:ascii="Garamond" w:hAnsi="Garamond"/>
          <w:bCs/>
          <w:sz w:val="28"/>
          <w:szCs w:val="28"/>
        </w:rPr>
        <w:t xml:space="preserve">reproduction and distribution </w:t>
      </w:r>
      <w:r w:rsidR="002A6509">
        <w:rPr>
          <w:rFonts w:ascii="Garamond" w:hAnsi="Garamond"/>
          <w:bCs/>
          <w:sz w:val="28"/>
          <w:szCs w:val="28"/>
        </w:rPr>
        <w:t>of</w:t>
      </w:r>
      <w:r w:rsidR="00AB5134">
        <w:rPr>
          <w:rFonts w:ascii="Garamond" w:hAnsi="Garamond"/>
          <w:bCs/>
          <w:sz w:val="28"/>
          <w:szCs w:val="28"/>
        </w:rPr>
        <w:t xml:space="preserve"> musical compositions</w:t>
      </w:r>
      <w:r w:rsidR="002A6509">
        <w:rPr>
          <w:rFonts w:ascii="Garamond" w:hAnsi="Garamond"/>
          <w:bCs/>
          <w:sz w:val="28"/>
          <w:szCs w:val="28"/>
        </w:rPr>
        <w:t xml:space="preserve"> in the form of </w:t>
      </w:r>
      <w:r w:rsidR="00FA463F">
        <w:rPr>
          <w:rFonts w:ascii="Garamond" w:hAnsi="Garamond"/>
          <w:bCs/>
          <w:sz w:val="28"/>
          <w:szCs w:val="28"/>
        </w:rPr>
        <w:t xml:space="preserve">physical </w:t>
      </w:r>
      <w:r w:rsidR="00B40A65">
        <w:rPr>
          <w:rFonts w:ascii="Garamond" w:hAnsi="Garamond"/>
          <w:bCs/>
          <w:sz w:val="28"/>
          <w:szCs w:val="28"/>
        </w:rPr>
        <w:t>phonorecords</w:t>
      </w:r>
      <w:r w:rsidR="00FA463F">
        <w:rPr>
          <w:rFonts w:ascii="Garamond" w:hAnsi="Garamond"/>
          <w:bCs/>
          <w:sz w:val="28"/>
          <w:szCs w:val="28"/>
        </w:rPr>
        <w:t xml:space="preserve"> (CDs, vinyl, cassettes)</w:t>
      </w:r>
      <w:r w:rsidR="00B40A65">
        <w:rPr>
          <w:rFonts w:ascii="Garamond" w:hAnsi="Garamond"/>
          <w:bCs/>
          <w:sz w:val="28"/>
          <w:szCs w:val="28"/>
        </w:rPr>
        <w:t>, digital downloads, and on-demand</w:t>
      </w:r>
      <w:r w:rsidR="00FA463F">
        <w:rPr>
          <w:rFonts w:ascii="Garamond" w:hAnsi="Garamond"/>
          <w:bCs/>
          <w:sz w:val="28"/>
          <w:szCs w:val="28"/>
        </w:rPr>
        <w:t>/interactive</w:t>
      </w:r>
      <w:r w:rsidR="00B40A65">
        <w:rPr>
          <w:rFonts w:ascii="Garamond" w:hAnsi="Garamond"/>
          <w:bCs/>
          <w:sz w:val="28"/>
          <w:szCs w:val="28"/>
        </w:rPr>
        <w:t xml:space="preserve"> streams</w:t>
      </w:r>
      <w:r w:rsidR="00AB5134">
        <w:rPr>
          <w:rFonts w:ascii="Garamond" w:hAnsi="Garamond"/>
          <w:bCs/>
          <w:sz w:val="28"/>
          <w:szCs w:val="28"/>
        </w:rPr>
        <w:t xml:space="preserve"> </w:t>
      </w:r>
      <w:r w:rsidR="00B40A65">
        <w:rPr>
          <w:rFonts w:ascii="Garamond" w:hAnsi="Garamond"/>
          <w:bCs/>
          <w:sz w:val="28"/>
          <w:szCs w:val="28"/>
        </w:rPr>
        <w:t>are</w:t>
      </w:r>
      <w:r w:rsidR="00AB5134">
        <w:rPr>
          <w:rFonts w:ascii="Garamond" w:hAnsi="Garamond"/>
          <w:bCs/>
          <w:sz w:val="28"/>
          <w:szCs w:val="28"/>
        </w:rPr>
        <w:t xml:space="preserve"> subject to the Section 115 </w:t>
      </w:r>
      <w:r w:rsidR="00FA49CF">
        <w:rPr>
          <w:rFonts w:ascii="Garamond" w:hAnsi="Garamond"/>
          <w:bCs/>
          <w:sz w:val="28"/>
          <w:szCs w:val="28"/>
        </w:rPr>
        <w:t>c</w:t>
      </w:r>
      <w:r w:rsidR="00AB5134">
        <w:rPr>
          <w:rFonts w:ascii="Garamond" w:hAnsi="Garamond"/>
          <w:bCs/>
          <w:sz w:val="28"/>
          <w:szCs w:val="28"/>
        </w:rPr>
        <w:t xml:space="preserve">ompulsory </w:t>
      </w:r>
      <w:r w:rsidR="00FA49CF">
        <w:rPr>
          <w:rFonts w:ascii="Garamond" w:hAnsi="Garamond"/>
          <w:bCs/>
          <w:sz w:val="28"/>
          <w:szCs w:val="28"/>
        </w:rPr>
        <w:t>l</w:t>
      </w:r>
      <w:r w:rsidR="00AB5134">
        <w:rPr>
          <w:rFonts w:ascii="Garamond" w:hAnsi="Garamond"/>
          <w:bCs/>
          <w:sz w:val="28"/>
          <w:szCs w:val="28"/>
        </w:rPr>
        <w:t xml:space="preserve">icense, </w:t>
      </w:r>
      <w:r w:rsidR="003A1BBD">
        <w:rPr>
          <w:rFonts w:ascii="Garamond" w:hAnsi="Garamond"/>
          <w:bCs/>
          <w:sz w:val="28"/>
          <w:szCs w:val="28"/>
        </w:rPr>
        <w:t xml:space="preserve">which applies a statutory fee to the transaction under certain conditions for non-dramatic </w:t>
      </w:r>
      <w:r w:rsidR="00961815">
        <w:rPr>
          <w:rFonts w:ascii="Garamond" w:hAnsi="Garamond"/>
          <w:bCs/>
          <w:sz w:val="28"/>
          <w:szCs w:val="28"/>
        </w:rPr>
        <w:t xml:space="preserve">musical </w:t>
      </w:r>
      <w:r w:rsidR="003A1BBD">
        <w:rPr>
          <w:rFonts w:ascii="Garamond" w:hAnsi="Garamond"/>
          <w:bCs/>
          <w:sz w:val="28"/>
          <w:szCs w:val="28"/>
        </w:rPr>
        <w:t>works</w:t>
      </w:r>
      <w:r w:rsidR="000335A3">
        <w:rPr>
          <w:rFonts w:ascii="Garamond" w:hAnsi="Garamond"/>
          <w:bCs/>
          <w:sz w:val="28"/>
          <w:szCs w:val="28"/>
        </w:rPr>
        <w:t xml:space="preserve"> </w:t>
      </w:r>
      <w:r w:rsidR="00621F31">
        <w:rPr>
          <w:rFonts w:ascii="Garamond" w:hAnsi="Garamond"/>
          <w:bCs/>
          <w:sz w:val="28"/>
          <w:szCs w:val="28"/>
        </w:rPr>
        <w:t>incorporated into</w:t>
      </w:r>
      <w:r w:rsidR="005D5143">
        <w:rPr>
          <w:rFonts w:ascii="Garamond" w:hAnsi="Garamond"/>
          <w:bCs/>
          <w:sz w:val="28"/>
          <w:szCs w:val="28"/>
        </w:rPr>
        <w:t xml:space="preserve"> a sound recording</w:t>
      </w:r>
      <w:r w:rsidR="003A1BBD">
        <w:rPr>
          <w:rFonts w:ascii="Garamond" w:hAnsi="Garamond"/>
          <w:bCs/>
          <w:sz w:val="28"/>
          <w:szCs w:val="28"/>
        </w:rPr>
        <w:t>.</w:t>
      </w:r>
      <w:r w:rsidR="002A6509">
        <w:rPr>
          <w:rFonts w:ascii="Garamond" w:hAnsi="Garamond"/>
          <w:bCs/>
          <w:sz w:val="28"/>
          <w:szCs w:val="28"/>
        </w:rPr>
        <w:t xml:space="preserve"> The </w:t>
      </w:r>
      <w:r w:rsidR="00FA49CF">
        <w:rPr>
          <w:rFonts w:ascii="Garamond" w:hAnsi="Garamond"/>
          <w:bCs/>
          <w:sz w:val="28"/>
          <w:szCs w:val="28"/>
        </w:rPr>
        <w:t>c</w:t>
      </w:r>
      <w:r w:rsidR="002A6509">
        <w:rPr>
          <w:rFonts w:ascii="Garamond" w:hAnsi="Garamond"/>
          <w:bCs/>
          <w:sz w:val="28"/>
          <w:szCs w:val="28"/>
        </w:rPr>
        <w:t xml:space="preserve">ompulsory </w:t>
      </w:r>
      <w:r w:rsidR="00FA49CF">
        <w:rPr>
          <w:rFonts w:ascii="Garamond" w:hAnsi="Garamond"/>
          <w:bCs/>
          <w:sz w:val="28"/>
          <w:szCs w:val="28"/>
        </w:rPr>
        <w:t>l</w:t>
      </w:r>
      <w:r w:rsidR="002A6509">
        <w:rPr>
          <w:rFonts w:ascii="Garamond" w:hAnsi="Garamond"/>
          <w:bCs/>
          <w:sz w:val="28"/>
          <w:szCs w:val="28"/>
        </w:rPr>
        <w:t>icense is just that</w:t>
      </w:r>
      <w:r w:rsidR="00FA49CF">
        <w:rPr>
          <w:rFonts w:ascii="Garamond" w:hAnsi="Garamond"/>
          <w:bCs/>
          <w:sz w:val="28"/>
          <w:szCs w:val="28"/>
        </w:rPr>
        <w:t xml:space="preserve">; </w:t>
      </w:r>
      <w:r w:rsidR="002A6509">
        <w:rPr>
          <w:rFonts w:ascii="Garamond" w:hAnsi="Garamond"/>
          <w:bCs/>
          <w:sz w:val="28"/>
          <w:szCs w:val="28"/>
        </w:rPr>
        <w:t>anyone who wants to create a sound recording from a musical composition</w:t>
      </w:r>
      <w:r w:rsidR="00FA49CF">
        <w:rPr>
          <w:rFonts w:ascii="Garamond" w:hAnsi="Garamond"/>
          <w:bCs/>
          <w:sz w:val="28"/>
          <w:szCs w:val="28"/>
        </w:rPr>
        <w:t xml:space="preserve"> that</w:t>
      </w:r>
      <w:r w:rsidR="00621F31">
        <w:rPr>
          <w:rFonts w:ascii="Garamond" w:hAnsi="Garamond"/>
          <w:bCs/>
          <w:sz w:val="28"/>
          <w:szCs w:val="28"/>
        </w:rPr>
        <w:t xml:space="preserve"> (</w:t>
      </w:r>
      <w:r w:rsidR="00FA49CF">
        <w:rPr>
          <w:rFonts w:ascii="Garamond" w:hAnsi="Garamond"/>
          <w:bCs/>
          <w:sz w:val="28"/>
          <w:szCs w:val="28"/>
        </w:rPr>
        <w:t>except under limited circumstances</w:t>
      </w:r>
      <w:r w:rsidR="00621F31">
        <w:rPr>
          <w:rFonts w:ascii="Garamond" w:hAnsi="Garamond"/>
          <w:bCs/>
          <w:sz w:val="28"/>
          <w:szCs w:val="28"/>
        </w:rPr>
        <w:t>)</w:t>
      </w:r>
      <w:r w:rsidR="00FA49CF">
        <w:rPr>
          <w:rFonts w:ascii="Garamond" w:hAnsi="Garamond"/>
          <w:bCs/>
          <w:sz w:val="28"/>
          <w:szCs w:val="28"/>
        </w:rPr>
        <w:t xml:space="preserve"> has already been adapted into sound recording form (</w:t>
      </w:r>
      <w:r w:rsidR="00FA49CF">
        <w:rPr>
          <w:rFonts w:ascii="Garamond" w:hAnsi="Garamond"/>
          <w:bCs/>
          <w:i/>
          <w:iCs/>
          <w:sz w:val="28"/>
          <w:szCs w:val="28"/>
        </w:rPr>
        <w:t>i.e.</w:t>
      </w:r>
      <w:r w:rsidR="00FA49CF">
        <w:rPr>
          <w:rFonts w:ascii="Garamond" w:hAnsi="Garamond"/>
          <w:bCs/>
          <w:sz w:val="28"/>
          <w:szCs w:val="28"/>
        </w:rPr>
        <w:t xml:space="preserve">, </w:t>
      </w:r>
      <w:r w:rsidR="00621F31">
        <w:rPr>
          <w:rFonts w:ascii="Garamond" w:hAnsi="Garamond"/>
          <w:bCs/>
          <w:sz w:val="28"/>
          <w:szCs w:val="28"/>
        </w:rPr>
        <w:t xml:space="preserve">to create </w:t>
      </w:r>
      <w:r w:rsidR="00FA49CF">
        <w:rPr>
          <w:rFonts w:ascii="Garamond" w:hAnsi="Garamond"/>
          <w:bCs/>
          <w:sz w:val="28"/>
          <w:szCs w:val="28"/>
        </w:rPr>
        <w:t>a “cover” song),</w:t>
      </w:r>
      <w:r w:rsidR="002A6509">
        <w:rPr>
          <w:rFonts w:ascii="Garamond" w:hAnsi="Garamond"/>
          <w:bCs/>
          <w:sz w:val="28"/>
          <w:szCs w:val="28"/>
        </w:rPr>
        <w:t xml:space="preserve"> is entitled to this license </w:t>
      </w:r>
      <w:r w:rsidR="00942181">
        <w:rPr>
          <w:rFonts w:ascii="Garamond" w:hAnsi="Garamond"/>
          <w:bCs/>
          <w:sz w:val="28"/>
          <w:szCs w:val="28"/>
        </w:rPr>
        <w:t>if statutory requirements are met</w:t>
      </w:r>
      <w:r w:rsidR="00FA49CF">
        <w:rPr>
          <w:rFonts w:ascii="Garamond" w:hAnsi="Garamond"/>
          <w:bCs/>
          <w:sz w:val="28"/>
          <w:szCs w:val="28"/>
        </w:rPr>
        <w:t>.  Such sound recording version</w:t>
      </w:r>
      <w:r w:rsidR="00621F31">
        <w:rPr>
          <w:rFonts w:ascii="Garamond" w:hAnsi="Garamond"/>
          <w:bCs/>
          <w:sz w:val="28"/>
          <w:szCs w:val="28"/>
        </w:rPr>
        <w:t>s</w:t>
      </w:r>
      <w:r w:rsidR="00FA49CF">
        <w:rPr>
          <w:rFonts w:ascii="Garamond" w:hAnsi="Garamond"/>
          <w:bCs/>
          <w:sz w:val="28"/>
          <w:szCs w:val="28"/>
        </w:rPr>
        <w:t xml:space="preserve"> cannot alter the “basic melody or fundamental character” of the composition such that it would be considered a derivative work (which rights are not conveyed by § 115)</w:t>
      </w:r>
      <w:r w:rsidR="00942181">
        <w:rPr>
          <w:rFonts w:ascii="Garamond" w:hAnsi="Garamond"/>
          <w:bCs/>
          <w:sz w:val="28"/>
          <w:szCs w:val="28"/>
        </w:rPr>
        <w:t>.</w:t>
      </w:r>
      <w:r w:rsidR="000335A3">
        <w:rPr>
          <w:rFonts w:ascii="Garamond" w:hAnsi="Garamond"/>
          <w:bCs/>
          <w:sz w:val="28"/>
          <w:szCs w:val="28"/>
        </w:rPr>
        <w:t xml:space="preserve">  </w:t>
      </w:r>
    </w:p>
    <w:p w14:paraId="44247007" w14:textId="14C80C78" w:rsidR="007B3B8F" w:rsidRDefault="007B3B8F" w:rsidP="008A6A9B">
      <w:pPr>
        <w:rPr>
          <w:rFonts w:ascii="Garamond" w:hAnsi="Garamond"/>
          <w:bCs/>
          <w:sz w:val="28"/>
          <w:szCs w:val="28"/>
        </w:rPr>
      </w:pPr>
      <w:r>
        <w:rPr>
          <w:rFonts w:ascii="Garamond" w:hAnsi="Garamond"/>
          <w:bCs/>
          <w:sz w:val="28"/>
          <w:szCs w:val="28"/>
        </w:rPr>
        <w:t>Most mechanical licenses historically were administered by the Harry Fox Agency (HFA), but with the passage of the music Modernization Act, as of January 1, 2021, the statutorily created Mechanical Licensing Collective (MLC) became the exclusive organization in charge of compulsory licenses for digital uses of musical compositions for compulsory licenses for digital uses</w:t>
      </w:r>
      <w:r w:rsidR="00621F31">
        <w:rPr>
          <w:rFonts w:ascii="Garamond" w:hAnsi="Garamond"/>
          <w:bCs/>
          <w:sz w:val="28"/>
          <w:szCs w:val="28"/>
        </w:rPr>
        <w:t xml:space="preserve">. </w:t>
      </w:r>
      <w:r>
        <w:rPr>
          <w:rFonts w:ascii="Garamond" w:hAnsi="Garamond"/>
          <w:bCs/>
          <w:sz w:val="28"/>
          <w:szCs w:val="28"/>
        </w:rPr>
        <w:t>HFA is</w:t>
      </w:r>
      <w:r w:rsidR="00621F31">
        <w:rPr>
          <w:rFonts w:ascii="Garamond" w:hAnsi="Garamond"/>
          <w:bCs/>
          <w:sz w:val="28"/>
          <w:szCs w:val="28"/>
        </w:rPr>
        <w:t xml:space="preserve"> still involved,</w:t>
      </w:r>
      <w:r>
        <w:rPr>
          <w:rFonts w:ascii="Garamond" w:hAnsi="Garamond"/>
          <w:bCs/>
          <w:sz w:val="28"/>
          <w:szCs w:val="28"/>
        </w:rPr>
        <w:t xml:space="preserve"> now a</w:t>
      </w:r>
      <w:r w:rsidR="00621F31">
        <w:rPr>
          <w:rFonts w:ascii="Garamond" w:hAnsi="Garamond"/>
          <w:bCs/>
          <w:sz w:val="28"/>
          <w:szCs w:val="28"/>
        </w:rPr>
        <w:t>s a</w:t>
      </w:r>
      <w:r>
        <w:rPr>
          <w:rFonts w:ascii="Garamond" w:hAnsi="Garamond"/>
          <w:bCs/>
          <w:sz w:val="28"/>
          <w:szCs w:val="28"/>
        </w:rPr>
        <w:t xml:space="preserve"> vendor to MLC </w:t>
      </w:r>
      <w:r w:rsidR="00621F31">
        <w:rPr>
          <w:rFonts w:ascii="Garamond" w:hAnsi="Garamond"/>
          <w:bCs/>
          <w:sz w:val="28"/>
          <w:szCs w:val="28"/>
        </w:rPr>
        <w:t>that</w:t>
      </w:r>
      <w:r>
        <w:rPr>
          <w:rFonts w:ascii="Garamond" w:hAnsi="Garamond"/>
          <w:bCs/>
          <w:sz w:val="28"/>
          <w:szCs w:val="28"/>
        </w:rPr>
        <w:t xml:space="preserve"> shares its information to help MLC get songwriters paid for digital uses, and </w:t>
      </w:r>
      <w:r w:rsidR="00621F31">
        <w:rPr>
          <w:rFonts w:ascii="Garamond" w:hAnsi="Garamond"/>
          <w:bCs/>
          <w:sz w:val="28"/>
          <w:szCs w:val="28"/>
        </w:rPr>
        <w:t xml:space="preserve">it </w:t>
      </w:r>
      <w:r>
        <w:rPr>
          <w:rFonts w:ascii="Garamond" w:hAnsi="Garamond"/>
          <w:bCs/>
          <w:sz w:val="28"/>
          <w:szCs w:val="28"/>
        </w:rPr>
        <w:t xml:space="preserve">also continues to administer compulsory licenses for physical product. </w:t>
      </w:r>
    </w:p>
    <w:p w14:paraId="308E8733" w14:textId="5F213DCD" w:rsidR="008745D3" w:rsidRDefault="00621F31" w:rsidP="008745D3">
      <w:pPr>
        <w:rPr>
          <w:rFonts w:ascii="Garamond" w:hAnsi="Garamond"/>
          <w:bCs/>
          <w:sz w:val="28"/>
          <w:szCs w:val="28"/>
        </w:rPr>
      </w:pPr>
      <w:r>
        <w:rPr>
          <w:rFonts w:ascii="Garamond" w:hAnsi="Garamond"/>
          <w:bCs/>
          <w:sz w:val="28"/>
          <w:szCs w:val="28"/>
        </w:rPr>
        <w:t>Default</w:t>
      </w:r>
      <w:r w:rsidR="00FA49CF">
        <w:rPr>
          <w:rFonts w:ascii="Garamond" w:hAnsi="Garamond"/>
          <w:bCs/>
          <w:sz w:val="28"/>
          <w:szCs w:val="28"/>
        </w:rPr>
        <w:t xml:space="preserve"> statutory rates </w:t>
      </w:r>
      <w:r>
        <w:rPr>
          <w:rFonts w:ascii="Garamond" w:hAnsi="Garamond"/>
          <w:bCs/>
          <w:sz w:val="28"/>
          <w:szCs w:val="28"/>
        </w:rPr>
        <w:t xml:space="preserve">for compulsory licenses </w:t>
      </w:r>
      <w:r w:rsidR="00FA49CF">
        <w:rPr>
          <w:rFonts w:ascii="Garamond" w:hAnsi="Garamond"/>
          <w:bCs/>
          <w:sz w:val="28"/>
          <w:szCs w:val="28"/>
        </w:rPr>
        <w:t>are set</w:t>
      </w:r>
      <w:r>
        <w:rPr>
          <w:rFonts w:ascii="Garamond" w:hAnsi="Garamond"/>
          <w:bCs/>
          <w:sz w:val="28"/>
          <w:szCs w:val="28"/>
        </w:rPr>
        <w:t xml:space="preserve"> every five years</w:t>
      </w:r>
      <w:r w:rsidR="00FA49CF">
        <w:rPr>
          <w:rFonts w:ascii="Garamond" w:hAnsi="Garamond"/>
          <w:bCs/>
          <w:sz w:val="28"/>
          <w:szCs w:val="28"/>
        </w:rPr>
        <w:t xml:space="preserve"> by Copyright Royalty Judges (who are appointed per § 802 of the Copyright Act to the Copyright Royalty Board (CRB)).  </w:t>
      </w:r>
      <w:r w:rsidR="000335A3">
        <w:rPr>
          <w:rFonts w:ascii="Garamond" w:hAnsi="Garamond"/>
          <w:bCs/>
          <w:sz w:val="28"/>
          <w:szCs w:val="28"/>
        </w:rPr>
        <w:t xml:space="preserve">The current </w:t>
      </w:r>
      <w:r w:rsidR="00E57DEC">
        <w:rPr>
          <w:rFonts w:ascii="Garamond" w:hAnsi="Garamond"/>
          <w:bCs/>
          <w:sz w:val="28"/>
          <w:szCs w:val="28"/>
        </w:rPr>
        <w:t>mechanical royalty</w:t>
      </w:r>
      <w:r w:rsidR="000335A3">
        <w:rPr>
          <w:rFonts w:ascii="Garamond" w:hAnsi="Garamond"/>
          <w:bCs/>
          <w:sz w:val="28"/>
          <w:szCs w:val="28"/>
        </w:rPr>
        <w:t xml:space="preserve"> rate</w:t>
      </w:r>
      <w:r w:rsidR="00E57DEC">
        <w:rPr>
          <w:rFonts w:ascii="Garamond" w:hAnsi="Garamond"/>
          <w:bCs/>
          <w:sz w:val="28"/>
          <w:szCs w:val="28"/>
        </w:rPr>
        <w:t xml:space="preserve"> for physical sales and downloads is the larger of 1.75 cents per minute of playing time or 9.1 cents per song, </w:t>
      </w:r>
      <w:r w:rsidR="00B40A65">
        <w:rPr>
          <w:rFonts w:ascii="Garamond" w:hAnsi="Garamond"/>
          <w:bCs/>
          <w:sz w:val="28"/>
          <w:szCs w:val="28"/>
        </w:rPr>
        <w:t xml:space="preserve">and </w:t>
      </w:r>
      <w:r w:rsidR="00E57DEC">
        <w:rPr>
          <w:rFonts w:ascii="Garamond" w:hAnsi="Garamond"/>
          <w:bCs/>
          <w:sz w:val="28"/>
          <w:szCs w:val="28"/>
        </w:rPr>
        <w:t>for on</w:t>
      </w:r>
      <w:r w:rsidR="008745D3">
        <w:rPr>
          <w:rFonts w:ascii="Garamond" w:hAnsi="Garamond"/>
          <w:bCs/>
          <w:sz w:val="28"/>
          <w:szCs w:val="28"/>
        </w:rPr>
        <w:t>-</w:t>
      </w:r>
      <w:r w:rsidR="00E57DEC">
        <w:rPr>
          <w:rFonts w:ascii="Garamond" w:hAnsi="Garamond"/>
          <w:bCs/>
          <w:sz w:val="28"/>
          <w:szCs w:val="28"/>
        </w:rPr>
        <w:t xml:space="preserve">demand streaming </w:t>
      </w:r>
      <w:r w:rsidR="00656517">
        <w:rPr>
          <w:rFonts w:ascii="Garamond" w:hAnsi="Garamond"/>
          <w:bCs/>
          <w:sz w:val="28"/>
          <w:szCs w:val="28"/>
        </w:rPr>
        <w:t>14.2% of streaming revenue</w:t>
      </w:r>
      <w:r w:rsidR="008745D3">
        <w:rPr>
          <w:rFonts w:ascii="Garamond" w:hAnsi="Garamond"/>
          <w:bCs/>
          <w:sz w:val="28"/>
          <w:szCs w:val="28"/>
        </w:rPr>
        <w:t xml:space="preserve"> (</w:t>
      </w:r>
      <w:r w:rsidR="00656517">
        <w:rPr>
          <w:rFonts w:ascii="Garamond" w:hAnsi="Garamond"/>
          <w:bCs/>
          <w:sz w:val="28"/>
          <w:szCs w:val="28"/>
        </w:rPr>
        <w:t>2021</w:t>
      </w:r>
      <w:r w:rsidR="008745D3">
        <w:rPr>
          <w:rFonts w:ascii="Garamond" w:hAnsi="Garamond"/>
          <w:bCs/>
          <w:sz w:val="28"/>
          <w:szCs w:val="28"/>
        </w:rPr>
        <w:t xml:space="preserve">) increasing to </w:t>
      </w:r>
      <w:r w:rsidR="00656517">
        <w:rPr>
          <w:rFonts w:ascii="Garamond" w:hAnsi="Garamond"/>
          <w:bCs/>
          <w:sz w:val="28"/>
          <w:szCs w:val="28"/>
        </w:rPr>
        <w:t>15.1%</w:t>
      </w:r>
      <w:r w:rsidR="008745D3">
        <w:rPr>
          <w:rFonts w:ascii="Garamond" w:hAnsi="Garamond"/>
          <w:bCs/>
          <w:sz w:val="28"/>
          <w:szCs w:val="28"/>
        </w:rPr>
        <w:t xml:space="preserve"> of streaming revenue (</w:t>
      </w:r>
      <w:r w:rsidR="00656517">
        <w:rPr>
          <w:rFonts w:ascii="Garamond" w:hAnsi="Garamond"/>
          <w:bCs/>
          <w:sz w:val="28"/>
          <w:szCs w:val="28"/>
        </w:rPr>
        <w:t>2022</w:t>
      </w:r>
      <w:r w:rsidR="008745D3">
        <w:rPr>
          <w:rFonts w:ascii="Garamond" w:hAnsi="Garamond"/>
          <w:bCs/>
          <w:sz w:val="28"/>
          <w:szCs w:val="28"/>
        </w:rPr>
        <w:t>)</w:t>
      </w:r>
      <w:r w:rsidR="00656517">
        <w:rPr>
          <w:rFonts w:ascii="Garamond" w:hAnsi="Garamond"/>
          <w:bCs/>
          <w:sz w:val="28"/>
          <w:szCs w:val="28"/>
        </w:rPr>
        <w:t xml:space="preserve">.  </w:t>
      </w:r>
    </w:p>
    <w:p w14:paraId="59278382" w14:textId="6844C034" w:rsidR="00A90C5B" w:rsidRDefault="00656517" w:rsidP="008A6A9B">
      <w:pPr>
        <w:rPr>
          <w:rFonts w:ascii="Garamond" w:hAnsi="Garamond"/>
          <w:bCs/>
          <w:sz w:val="28"/>
          <w:szCs w:val="28"/>
        </w:rPr>
      </w:pPr>
      <w:r>
        <w:rPr>
          <w:rFonts w:ascii="Garamond" w:hAnsi="Garamond"/>
          <w:bCs/>
          <w:sz w:val="28"/>
          <w:szCs w:val="28"/>
        </w:rPr>
        <w:t xml:space="preserve">For more detail on mechanical royalty rates and the latest CRB decision, see </w:t>
      </w:r>
      <w:hyperlink r:id="rId8" w:history="1">
        <w:r w:rsidR="00B40A65" w:rsidRPr="00DB4F20">
          <w:rPr>
            <w:rStyle w:val="Hyperlink"/>
            <w:rFonts w:ascii="Garamond" w:hAnsi="Garamond"/>
            <w:bCs/>
            <w:sz w:val="28"/>
            <w:szCs w:val="28"/>
          </w:rPr>
          <w:t>https://www.federalregister.gov/documents/2019/02/05/2019-00249/determination-of-royalty-rates-and-terms-for-making-and-distributing-phonorecords-phonorecords-iii</w:t>
        </w:r>
      </w:hyperlink>
      <w:r>
        <w:rPr>
          <w:rFonts w:ascii="Garamond" w:hAnsi="Garamond"/>
          <w:bCs/>
          <w:sz w:val="28"/>
          <w:szCs w:val="28"/>
        </w:rPr>
        <w:t xml:space="preserve">; </w:t>
      </w:r>
      <w:hyperlink r:id="rId9" w:history="1">
        <w:r w:rsidRPr="00B352A5">
          <w:rPr>
            <w:rStyle w:val="Hyperlink"/>
            <w:rFonts w:ascii="Garamond" w:hAnsi="Garamond"/>
            <w:bCs/>
            <w:sz w:val="28"/>
            <w:szCs w:val="28"/>
          </w:rPr>
          <w:t>https://www.royaltyexchange.com/blog/mechanical-royalties</w:t>
        </w:r>
      </w:hyperlink>
      <w:r>
        <w:rPr>
          <w:rFonts w:ascii="Garamond" w:hAnsi="Garamond"/>
          <w:bCs/>
          <w:sz w:val="28"/>
          <w:szCs w:val="28"/>
        </w:rPr>
        <w:t xml:space="preserve">. </w:t>
      </w:r>
      <w:r w:rsidR="00B40A65">
        <w:rPr>
          <w:rFonts w:ascii="Garamond" w:hAnsi="Garamond"/>
          <w:bCs/>
          <w:sz w:val="28"/>
          <w:szCs w:val="28"/>
        </w:rPr>
        <w:t xml:space="preserve"> </w:t>
      </w:r>
    </w:p>
    <w:p w14:paraId="773D97DF" w14:textId="5FE9108C" w:rsidR="002A6509" w:rsidRDefault="002A6509" w:rsidP="008A6A9B">
      <w:pPr>
        <w:rPr>
          <w:rFonts w:ascii="Garamond" w:hAnsi="Garamond"/>
          <w:bCs/>
          <w:sz w:val="28"/>
          <w:szCs w:val="28"/>
        </w:rPr>
      </w:pPr>
      <w:r>
        <w:rPr>
          <w:rFonts w:ascii="Garamond" w:hAnsi="Garamond"/>
          <w:bCs/>
          <w:sz w:val="28"/>
          <w:szCs w:val="28"/>
        </w:rPr>
        <w:t xml:space="preserve">The reproduction and distribution rights also apply to the sale of sheet music and printed lyrics, which are normally handled by music publishers.  Printed music and lyric sales are not subject to the </w:t>
      </w:r>
      <w:r w:rsidR="00FA463F">
        <w:rPr>
          <w:rFonts w:ascii="Garamond" w:hAnsi="Garamond"/>
          <w:bCs/>
          <w:sz w:val="28"/>
          <w:szCs w:val="28"/>
        </w:rPr>
        <w:t>above-referenced</w:t>
      </w:r>
      <w:r>
        <w:rPr>
          <w:rFonts w:ascii="Garamond" w:hAnsi="Garamond"/>
          <w:bCs/>
          <w:sz w:val="28"/>
          <w:szCs w:val="28"/>
        </w:rPr>
        <w:t xml:space="preserve"> statutory licensing scheme</w:t>
      </w:r>
      <w:r w:rsidR="00FA463F">
        <w:rPr>
          <w:rFonts w:ascii="Garamond" w:hAnsi="Garamond"/>
          <w:bCs/>
          <w:sz w:val="28"/>
          <w:szCs w:val="28"/>
        </w:rPr>
        <w:t xml:space="preserve">; they are usually negotiated directly with the publisher or </w:t>
      </w:r>
      <w:r w:rsidR="00FA49CF">
        <w:rPr>
          <w:rFonts w:ascii="Garamond" w:hAnsi="Garamond"/>
          <w:bCs/>
          <w:sz w:val="28"/>
          <w:szCs w:val="28"/>
        </w:rPr>
        <w:t xml:space="preserve">through </w:t>
      </w:r>
      <w:r w:rsidR="00FA463F">
        <w:rPr>
          <w:rFonts w:ascii="Garamond" w:hAnsi="Garamond"/>
          <w:bCs/>
          <w:sz w:val="28"/>
          <w:szCs w:val="28"/>
        </w:rPr>
        <w:t>an aggregator like Lyricfind</w:t>
      </w:r>
      <w:r>
        <w:rPr>
          <w:rFonts w:ascii="Garamond" w:hAnsi="Garamond"/>
          <w:bCs/>
          <w:sz w:val="28"/>
          <w:szCs w:val="28"/>
        </w:rPr>
        <w:t xml:space="preserve">. </w:t>
      </w:r>
    </w:p>
    <w:p w14:paraId="5696B3E1" w14:textId="02BB0E66" w:rsidR="002A6509" w:rsidRPr="002A6509" w:rsidRDefault="002A6509" w:rsidP="002A6509">
      <w:pPr>
        <w:pStyle w:val="ListParagraph"/>
        <w:numPr>
          <w:ilvl w:val="0"/>
          <w:numId w:val="8"/>
        </w:numPr>
        <w:rPr>
          <w:rFonts w:ascii="Garamond" w:hAnsi="Garamond"/>
          <w:bCs/>
          <w:sz w:val="28"/>
          <w:szCs w:val="28"/>
        </w:rPr>
      </w:pPr>
      <w:r>
        <w:rPr>
          <w:rFonts w:ascii="Garamond" w:hAnsi="Garamond"/>
          <w:b/>
          <w:sz w:val="28"/>
          <w:szCs w:val="28"/>
        </w:rPr>
        <w:t>Public Performance</w:t>
      </w:r>
    </w:p>
    <w:p w14:paraId="1782128F" w14:textId="03FBF165" w:rsidR="00D86D05" w:rsidRDefault="008D1603" w:rsidP="008A6A9B">
      <w:pPr>
        <w:rPr>
          <w:rFonts w:ascii="Garamond" w:hAnsi="Garamond"/>
          <w:bCs/>
          <w:sz w:val="28"/>
          <w:szCs w:val="28"/>
        </w:rPr>
      </w:pPr>
      <w:r>
        <w:rPr>
          <w:rFonts w:ascii="Garamond" w:hAnsi="Garamond"/>
          <w:bCs/>
          <w:sz w:val="28"/>
          <w:szCs w:val="28"/>
        </w:rPr>
        <w:t>The</w:t>
      </w:r>
      <w:r w:rsidR="00360E2D">
        <w:rPr>
          <w:rFonts w:ascii="Garamond" w:hAnsi="Garamond"/>
          <w:bCs/>
          <w:sz w:val="28"/>
          <w:szCs w:val="28"/>
        </w:rPr>
        <w:t xml:space="preserve"> owner of the musical composition copyright owns the</w:t>
      </w:r>
      <w:r>
        <w:rPr>
          <w:rFonts w:ascii="Garamond" w:hAnsi="Garamond"/>
          <w:bCs/>
          <w:sz w:val="28"/>
          <w:szCs w:val="28"/>
        </w:rPr>
        <w:t xml:space="preserve"> exclusive public performance right</w:t>
      </w:r>
      <w:r w:rsidR="00360E2D">
        <w:rPr>
          <w:rFonts w:ascii="Garamond" w:hAnsi="Garamond"/>
          <w:bCs/>
          <w:sz w:val="28"/>
          <w:szCs w:val="28"/>
        </w:rPr>
        <w:t xml:space="preserve"> (except as discussed below), such that </w:t>
      </w:r>
      <w:r w:rsidR="009114B9">
        <w:rPr>
          <w:rFonts w:ascii="Garamond" w:hAnsi="Garamond"/>
          <w:bCs/>
          <w:sz w:val="28"/>
          <w:szCs w:val="28"/>
        </w:rPr>
        <w:t>anyone seeking to play or perform the musical work</w:t>
      </w:r>
      <w:r w:rsidR="00360E2D">
        <w:rPr>
          <w:rFonts w:ascii="Garamond" w:hAnsi="Garamond"/>
          <w:bCs/>
          <w:sz w:val="28"/>
          <w:szCs w:val="28"/>
        </w:rPr>
        <w:t xml:space="preserve"> publicly</w:t>
      </w:r>
      <w:r w:rsidR="009D55D9">
        <w:rPr>
          <w:rFonts w:ascii="Garamond" w:hAnsi="Garamond"/>
          <w:bCs/>
          <w:sz w:val="28"/>
          <w:szCs w:val="28"/>
        </w:rPr>
        <w:t xml:space="preserve">, </w:t>
      </w:r>
      <w:r w:rsidR="00360E2D" w:rsidRPr="00360E2D">
        <w:rPr>
          <w:rFonts w:ascii="Garamond" w:hAnsi="Garamond"/>
          <w:bCs/>
          <w:i/>
          <w:iCs/>
          <w:sz w:val="28"/>
          <w:szCs w:val="28"/>
        </w:rPr>
        <w:t>e.g.</w:t>
      </w:r>
      <w:r w:rsidR="00360E2D">
        <w:rPr>
          <w:rFonts w:ascii="Garamond" w:hAnsi="Garamond"/>
          <w:bCs/>
          <w:sz w:val="28"/>
          <w:szCs w:val="28"/>
        </w:rPr>
        <w:t>,</w:t>
      </w:r>
      <w:r w:rsidR="009114B9">
        <w:rPr>
          <w:rFonts w:ascii="Garamond" w:hAnsi="Garamond"/>
          <w:bCs/>
          <w:sz w:val="28"/>
          <w:szCs w:val="28"/>
        </w:rPr>
        <w:t xml:space="preserve"> </w:t>
      </w:r>
      <w:r w:rsidR="003F6DB7">
        <w:rPr>
          <w:rFonts w:ascii="Garamond" w:hAnsi="Garamond"/>
          <w:bCs/>
          <w:sz w:val="28"/>
          <w:szCs w:val="28"/>
        </w:rPr>
        <w:t xml:space="preserve">in a bar, restaurant, concert venue, dance hall, </w:t>
      </w:r>
      <w:r w:rsidR="00360E2D">
        <w:rPr>
          <w:rFonts w:ascii="Garamond" w:hAnsi="Garamond"/>
          <w:bCs/>
          <w:sz w:val="28"/>
          <w:szCs w:val="28"/>
        </w:rPr>
        <w:t xml:space="preserve">on terrestrial </w:t>
      </w:r>
      <w:r w:rsidR="003F6DB7">
        <w:rPr>
          <w:rFonts w:ascii="Garamond" w:hAnsi="Garamond"/>
          <w:bCs/>
          <w:sz w:val="28"/>
          <w:szCs w:val="28"/>
        </w:rPr>
        <w:t>radio station</w:t>
      </w:r>
      <w:r w:rsidR="00360E2D">
        <w:rPr>
          <w:rFonts w:ascii="Garamond" w:hAnsi="Garamond"/>
          <w:bCs/>
          <w:sz w:val="28"/>
          <w:szCs w:val="28"/>
        </w:rPr>
        <w:t>s</w:t>
      </w:r>
      <w:r w:rsidR="003F6DB7">
        <w:rPr>
          <w:rFonts w:ascii="Garamond" w:hAnsi="Garamond"/>
          <w:bCs/>
          <w:sz w:val="28"/>
          <w:szCs w:val="28"/>
        </w:rPr>
        <w:t xml:space="preserve">, </w:t>
      </w:r>
      <w:r w:rsidR="00360E2D">
        <w:rPr>
          <w:rFonts w:ascii="Garamond" w:hAnsi="Garamond"/>
          <w:bCs/>
          <w:sz w:val="28"/>
          <w:szCs w:val="28"/>
        </w:rPr>
        <w:t>on broadcast television, on</w:t>
      </w:r>
      <w:r w:rsidR="009D55D9">
        <w:rPr>
          <w:rFonts w:ascii="Garamond" w:hAnsi="Garamond"/>
          <w:bCs/>
          <w:sz w:val="28"/>
          <w:szCs w:val="28"/>
        </w:rPr>
        <w:t xml:space="preserve"> non-interactive digital streaming</w:t>
      </w:r>
      <w:r w:rsidR="00360E2D">
        <w:rPr>
          <w:rFonts w:ascii="Garamond" w:hAnsi="Garamond"/>
          <w:bCs/>
          <w:sz w:val="28"/>
          <w:szCs w:val="28"/>
        </w:rPr>
        <w:t xml:space="preserve"> services like Pandora</w:t>
      </w:r>
      <w:r w:rsidR="009D55D9">
        <w:rPr>
          <w:rFonts w:ascii="Garamond" w:hAnsi="Garamond"/>
          <w:bCs/>
          <w:sz w:val="28"/>
          <w:szCs w:val="28"/>
        </w:rPr>
        <w:t xml:space="preserve"> and SiriusXM,</w:t>
      </w:r>
      <w:r w:rsidR="00FA49CF">
        <w:rPr>
          <w:rFonts w:ascii="Garamond" w:hAnsi="Garamond"/>
          <w:bCs/>
          <w:sz w:val="28"/>
          <w:szCs w:val="28"/>
        </w:rPr>
        <w:t xml:space="preserve"> etc.,</w:t>
      </w:r>
      <w:r w:rsidR="00360E2D">
        <w:rPr>
          <w:rFonts w:ascii="Garamond" w:hAnsi="Garamond"/>
          <w:bCs/>
          <w:sz w:val="28"/>
          <w:szCs w:val="28"/>
        </w:rPr>
        <w:t xml:space="preserve"> must have a license.  </w:t>
      </w:r>
      <w:r w:rsidR="00FA49CF">
        <w:rPr>
          <w:rFonts w:ascii="Garamond" w:hAnsi="Garamond"/>
          <w:bCs/>
          <w:sz w:val="28"/>
          <w:szCs w:val="28"/>
        </w:rPr>
        <w:t xml:space="preserve">Purely private performances do not need a license; § </w:t>
      </w:r>
      <w:r w:rsidR="00D86D05">
        <w:rPr>
          <w:rFonts w:ascii="Garamond" w:hAnsi="Garamond"/>
          <w:bCs/>
          <w:sz w:val="28"/>
          <w:szCs w:val="28"/>
        </w:rPr>
        <w:t xml:space="preserve">101 of the Copyright Act says the following concerning </w:t>
      </w:r>
      <w:r w:rsidR="00FA49CF">
        <w:rPr>
          <w:rFonts w:ascii="Garamond" w:hAnsi="Garamond"/>
          <w:bCs/>
          <w:sz w:val="28"/>
          <w:szCs w:val="28"/>
        </w:rPr>
        <w:t xml:space="preserve">what constitutes a </w:t>
      </w:r>
      <w:r w:rsidR="00D86D05">
        <w:rPr>
          <w:rFonts w:ascii="Garamond" w:hAnsi="Garamond"/>
          <w:bCs/>
          <w:sz w:val="28"/>
          <w:szCs w:val="28"/>
        </w:rPr>
        <w:t>public performance:</w:t>
      </w:r>
    </w:p>
    <w:p w14:paraId="6609FE3B" w14:textId="77777777" w:rsidR="00D86D05" w:rsidRPr="00D86D05" w:rsidRDefault="00D86D05" w:rsidP="00D86D05">
      <w:pPr>
        <w:rPr>
          <w:rFonts w:ascii="Garamond" w:hAnsi="Garamond"/>
          <w:bCs/>
          <w:i/>
          <w:iCs/>
          <w:sz w:val="28"/>
          <w:szCs w:val="28"/>
        </w:rPr>
      </w:pPr>
      <w:r w:rsidRPr="00D86D05">
        <w:rPr>
          <w:rFonts w:ascii="Garamond" w:hAnsi="Garamond"/>
          <w:bCs/>
          <w:i/>
          <w:iCs/>
          <w:sz w:val="28"/>
          <w:szCs w:val="28"/>
        </w:rPr>
        <w:t>To perform or display a work “publicly” means—</w:t>
      </w:r>
    </w:p>
    <w:p w14:paraId="6F1BD527" w14:textId="6DFCC743" w:rsidR="00D86D05" w:rsidRPr="00D86D05" w:rsidRDefault="00D86D05" w:rsidP="00D86D05">
      <w:pPr>
        <w:rPr>
          <w:rFonts w:ascii="Garamond" w:hAnsi="Garamond"/>
          <w:bCs/>
          <w:i/>
          <w:iCs/>
          <w:sz w:val="28"/>
          <w:szCs w:val="28"/>
        </w:rPr>
      </w:pPr>
      <w:r w:rsidRPr="00D86D05">
        <w:rPr>
          <w:rFonts w:ascii="Garamond" w:hAnsi="Garamond"/>
          <w:bCs/>
          <w:i/>
          <w:iCs/>
          <w:sz w:val="28"/>
          <w:szCs w:val="28"/>
        </w:rPr>
        <w:t>(1) to perform or display it at a place open to the public or at any place where a substantial number of persons outside of a normal circle of a family and its social acquaintances is gathered; or</w:t>
      </w:r>
    </w:p>
    <w:p w14:paraId="55819E58" w14:textId="19CD2478" w:rsidR="00D86D05" w:rsidRPr="00D86D05" w:rsidRDefault="00D86D05" w:rsidP="00D86D05">
      <w:pPr>
        <w:rPr>
          <w:rFonts w:ascii="Garamond" w:hAnsi="Garamond"/>
          <w:bCs/>
          <w:i/>
          <w:iCs/>
          <w:sz w:val="28"/>
          <w:szCs w:val="28"/>
        </w:rPr>
      </w:pPr>
      <w:r w:rsidRPr="00D86D05">
        <w:rPr>
          <w:rFonts w:ascii="Garamond" w:hAnsi="Garamond"/>
          <w:bCs/>
          <w:i/>
          <w:iCs/>
          <w:sz w:val="28"/>
          <w:szCs w:val="28"/>
        </w:rPr>
        <w:t>(2) to transmit or otherwise communicate a performance or display of the work to a place specified by clause (1) or to the public, by means of any device or process, whether the members of the public capable of receiving the performance or display receive it in the same place or in separate places and at the same time or at different times.</w:t>
      </w:r>
    </w:p>
    <w:p w14:paraId="41F6F1E6" w14:textId="0AFDC007" w:rsidR="00527CB7" w:rsidRDefault="00360E2D" w:rsidP="008A6A9B">
      <w:pPr>
        <w:rPr>
          <w:rFonts w:ascii="Garamond" w:hAnsi="Garamond"/>
          <w:bCs/>
          <w:sz w:val="28"/>
          <w:szCs w:val="28"/>
        </w:rPr>
      </w:pPr>
      <w:r>
        <w:rPr>
          <w:rFonts w:ascii="Garamond" w:hAnsi="Garamond"/>
          <w:bCs/>
          <w:sz w:val="28"/>
          <w:szCs w:val="28"/>
        </w:rPr>
        <w:t>Public performance licenses for the benefit of composition copyright owners (</w:t>
      </w:r>
      <w:r>
        <w:rPr>
          <w:rFonts w:ascii="Garamond" w:hAnsi="Garamond"/>
          <w:bCs/>
          <w:i/>
          <w:iCs/>
          <w:sz w:val="28"/>
          <w:szCs w:val="28"/>
        </w:rPr>
        <w:t>i.e.</w:t>
      </w:r>
      <w:r>
        <w:rPr>
          <w:rFonts w:ascii="Garamond" w:hAnsi="Garamond"/>
          <w:bCs/>
          <w:sz w:val="28"/>
          <w:szCs w:val="28"/>
        </w:rPr>
        <w:t xml:space="preserve">, songwriters and publishers) are administered in the United States by </w:t>
      </w:r>
      <w:r w:rsidR="002355EA">
        <w:rPr>
          <w:rFonts w:ascii="Garamond" w:hAnsi="Garamond"/>
          <w:bCs/>
          <w:sz w:val="28"/>
          <w:szCs w:val="28"/>
        </w:rPr>
        <w:t>four performing rights organizations (PROs) that provide collective</w:t>
      </w:r>
      <w:r>
        <w:rPr>
          <w:rFonts w:ascii="Garamond" w:hAnsi="Garamond"/>
          <w:bCs/>
          <w:sz w:val="28"/>
          <w:szCs w:val="28"/>
        </w:rPr>
        <w:t>/blanket</w:t>
      </w:r>
      <w:r w:rsidR="002355EA">
        <w:rPr>
          <w:rFonts w:ascii="Garamond" w:hAnsi="Garamond"/>
          <w:bCs/>
          <w:sz w:val="28"/>
          <w:szCs w:val="28"/>
        </w:rPr>
        <w:t xml:space="preserve"> licenses to </w:t>
      </w:r>
      <w:r w:rsidR="00E247BF">
        <w:rPr>
          <w:rFonts w:ascii="Garamond" w:hAnsi="Garamond"/>
          <w:bCs/>
          <w:sz w:val="28"/>
          <w:szCs w:val="28"/>
        </w:rPr>
        <w:t xml:space="preserve">facilitate </w:t>
      </w:r>
      <w:r>
        <w:rPr>
          <w:rFonts w:ascii="Garamond" w:hAnsi="Garamond"/>
          <w:bCs/>
          <w:sz w:val="28"/>
          <w:szCs w:val="28"/>
        </w:rPr>
        <w:t>monetization of public performances</w:t>
      </w:r>
      <w:r w:rsidR="00A63DA7">
        <w:rPr>
          <w:rFonts w:ascii="Garamond" w:hAnsi="Garamond"/>
          <w:bCs/>
          <w:sz w:val="28"/>
          <w:szCs w:val="28"/>
        </w:rPr>
        <w:t xml:space="preserve">: ASCAP, BMI, SESAC, and GMR. </w:t>
      </w:r>
      <w:r w:rsidR="00FA49CF">
        <w:rPr>
          <w:rFonts w:ascii="Garamond" w:hAnsi="Garamond"/>
          <w:bCs/>
          <w:sz w:val="28"/>
          <w:szCs w:val="28"/>
        </w:rPr>
        <w:t xml:space="preserve">ASCAP and BMI are the longest-running organizations and control the vast majority of the </w:t>
      </w:r>
      <w:r w:rsidR="00D32C76">
        <w:rPr>
          <w:rFonts w:ascii="Garamond" w:hAnsi="Garamond"/>
          <w:bCs/>
          <w:sz w:val="28"/>
          <w:szCs w:val="28"/>
        </w:rPr>
        <w:t>market share of musical composition public performance rights.</w:t>
      </w:r>
    </w:p>
    <w:p w14:paraId="156DCF61" w14:textId="2CA45703" w:rsidR="00360E2D" w:rsidRDefault="00360E2D" w:rsidP="008A6A9B">
      <w:pPr>
        <w:rPr>
          <w:rFonts w:ascii="Garamond" w:hAnsi="Garamond"/>
          <w:bCs/>
          <w:sz w:val="28"/>
          <w:szCs w:val="28"/>
        </w:rPr>
      </w:pPr>
      <w:r>
        <w:rPr>
          <w:rFonts w:ascii="Garamond" w:hAnsi="Garamond"/>
          <w:bCs/>
          <w:sz w:val="28"/>
          <w:szCs w:val="28"/>
        </w:rPr>
        <w:t xml:space="preserve">Venues and services that publicly perform music can obtain a blanket license from these organizations in order to </w:t>
      </w:r>
      <w:r w:rsidR="00D32C76">
        <w:rPr>
          <w:rFonts w:ascii="Garamond" w:hAnsi="Garamond"/>
          <w:bCs/>
          <w:sz w:val="28"/>
          <w:szCs w:val="28"/>
        </w:rPr>
        <w:t>authorize</w:t>
      </w:r>
      <w:r>
        <w:rPr>
          <w:rFonts w:ascii="Garamond" w:hAnsi="Garamond"/>
          <w:bCs/>
          <w:sz w:val="28"/>
          <w:szCs w:val="28"/>
        </w:rPr>
        <w:t xml:space="preserve"> their use of music in public places.  Accordingly, as long as a venue or service has a license from </w:t>
      </w:r>
      <w:r w:rsidR="00D32C76">
        <w:rPr>
          <w:rFonts w:ascii="Garamond" w:hAnsi="Garamond"/>
          <w:bCs/>
          <w:sz w:val="28"/>
          <w:szCs w:val="28"/>
        </w:rPr>
        <w:t>at least</w:t>
      </w:r>
      <w:r>
        <w:rPr>
          <w:rFonts w:ascii="Garamond" w:hAnsi="Garamond"/>
          <w:bCs/>
          <w:sz w:val="28"/>
          <w:szCs w:val="28"/>
        </w:rPr>
        <w:t xml:space="preserve"> the major PROs, it is likely that an artist would not have a copyright infringement claim regarding public performance </w:t>
      </w:r>
      <w:r w:rsidR="00D32C76">
        <w:rPr>
          <w:rFonts w:ascii="Garamond" w:hAnsi="Garamond"/>
          <w:bCs/>
          <w:sz w:val="28"/>
          <w:szCs w:val="28"/>
        </w:rPr>
        <w:t>(</w:t>
      </w:r>
      <w:r>
        <w:rPr>
          <w:rFonts w:ascii="Garamond" w:hAnsi="Garamond"/>
          <w:bCs/>
          <w:sz w:val="28"/>
          <w:szCs w:val="28"/>
        </w:rPr>
        <w:t>unless that artist’s works are</w:t>
      </w:r>
      <w:r w:rsidR="00D32C76">
        <w:rPr>
          <w:rFonts w:ascii="Garamond" w:hAnsi="Garamond"/>
          <w:bCs/>
          <w:sz w:val="28"/>
          <w:szCs w:val="28"/>
        </w:rPr>
        <w:t xml:space="preserve"> registered with the smaller PROs or are</w:t>
      </w:r>
      <w:r>
        <w:rPr>
          <w:rFonts w:ascii="Garamond" w:hAnsi="Garamond"/>
          <w:bCs/>
          <w:sz w:val="28"/>
          <w:szCs w:val="28"/>
        </w:rPr>
        <w:t xml:space="preserve"> not registered with any of the PROs</w:t>
      </w:r>
      <w:r w:rsidR="00D32C76">
        <w:rPr>
          <w:rFonts w:ascii="Garamond" w:hAnsi="Garamond"/>
          <w:bCs/>
          <w:sz w:val="28"/>
          <w:szCs w:val="28"/>
        </w:rPr>
        <w:t>)</w:t>
      </w:r>
      <w:r>
        <w:rPr>
          <w:rFonts w:ascii="Garamond" w:hAnsi="Garamond"/>
          <w:bCs/>
          <w:sz w:val="28"/>
          <w:szCs w:val="28"/>
        </w:rPr>
        <w:t>.</w:t>
      </w:r>
    </w:p>
    <w:p w14:paraId="62668F52" w14:textId="025638C0" w:rsidR="00360E2D" w:rsidRDefault="00CB0BD3" w:rsidP="008A6A9B">
      <w:pPr>
        <w:rPr>
          <w:rFonts w:ascii="Garamond" w:hAnsi="Garamond"/>
          <w:bCs/>
          <w:sz w:val="28"/>
          <w:szCs w:val="28"/>
        </w:rPr>
      </w:pPr>
      <w:r>
        <w:rPr>
          <w:rFonts w:ascii="Garamond" w:hAnsi="Garamond"/>
          <w:bCs/>
          <w:sz w:val="28"/>
          <w:szCs w:val="28"/>
        </w:rPr>
        <w:t>S</w:t>
      </w:r>
      <w:r w:rsidR="00360E2D">
        <w:rPr>
          <w:rFonts w:ascii="Garamond" w:hAnsi="Garamond"/>
          <w:bCs/>
          <w:sz w:val="28"/>
          <w:szCs w:val="28"/>
        </w:rPr>
        <w:t>tatutory license rates</w:t>
      </w:r>
      <w:r w:rsidR="00D32C76">
        <w:rPr>
          <w:rFonts w:ascii="Garamond" w:hAnsi="Garamond"/>
          <w:bCs/>
          <w:sz w:val="28"/>
          <w:szCs w:val="28"/>
        </w:rPr>
        <w:t xml:space="preserve"> for public performances</w:t>
      </w:r>
      <w:r w:rsidR="00360E2D">
        <w:rPr>
          <w:rFonts w:ascii="Garamond" w:hAnsi="Garamond"/>
          <w:bCs/>
          <w:sz w:val="28"/>
          <w:szCs w:val="28"/>
        </w:rPr>
        <w:t xml:space="preserve"> are set by “rate courts”</w:t>
      </w:r>
      <w:r w:rsidR="00621F31">
        <w:rPr>
          <w:rFonts w:ascii="Garamond" w:hAnsi="Garamond"/>
          <w:bCs/>
          <w:sz w:val="28"/>
          <w:szCs w:val="28"/>
        </w:rPr>
        <w:t>—specific judges</w:t>
      </w:r>
      <w:r w:rsidR="00360E2D">
        <w:rPr>
          <w:rFonts w:ascii="Garamond" w:hAnsi="Garamond"/>
          <w:bCs/>
          <w:sz w:val="28"/>
          <w:szCs w:val="28"/>
        </w:rPr>
        <w:t xml:space="preserve"> in the U.S. District Court for the Southern District of New York</w:t>
      </w:r>
      <w:r w:rsidR="00621F31">
        <w:rPr>
          <w:rFonts w:ascii="Garamond" w:hAnsi="Garamond"/>
          <w:bCs/>
          <w:sz w:val="28"/>
          <w:szCs w:val="28"/>
        </w:rPr>
        <w:t xml:space="preserve"> who, as part of their dockets, oversee and resolve</w:t>
      </w:r>
      <w:r w:rsidR="00360E2D">
        <w:rPr>
          <w:rFonts w:ascii="Garamond" w:hAnsi="Garamond"/>
          <w:bCs/>
          <w:sz w:val="28"/>
          <w:szCs w:val="28"/>
        </w:rPr>
        <w:t xml:space="preserve"> disputes between musical composition copyright holders and those who publicly perform music </w:t>
      </w:r>
      <w:r w:rsidR="00D32C76">
        <w:rPr>
          <w:rFonts w:ascii="Garamond" w:hAnsi="Garamond"/>
          <w:bCs/>
          <w:sz w:val="28"/>
          <w:szCs w:val="28"/>
        </w:rPr>
        <w:t>when the two sides</w:t>
      </w:r>
      <w:r w:rsidR="00360E2D">
        <w:rPr>
          <w:rFonts w:ascii="Garamond" w:hAnsi="Garamond"/>
          <w:bCs/>
          <w:sz w:val="28"/>
          <w:szCs w:val="28"/>
        </w:rPr>
        <w:t xml:space="preserve"> are unable to reach </w:t>
      </w:r>
      <w:r w:rsidR="00D32C76">
        <w:rPr>
          <w:rFonts w:ascii="Garamond" w:hAnsi="Garamond"/>
          <w:bCs/>
          <w:sz w:val="28"/>
          <w:szCs w:val="28"/>
        </w:rPr>
        <w:t xml:space="preserve">negotiated </w:t>
      </w:r>
      <w:r w:rsidR="00360E2D">
        <w:rPr>
          <w:rFonts w:ascii="Garamond" w:hAnsi="Garamond"/>
          <w:bCs/>
          <w:sz w:val="28"/>
          <w:szCs w:val="28"/>
        </w:rPr>
        <w:t xml:space="preserve">agreements on rates for blanket licenses for particular types of music use.  </w:t>
      </w:r>
      <w:r>
        <w:rPr>
          <w:rFonts w:ascii="Garamond" w:hAnsi="Garamond"/>
          <w:bCs/>
          <w:sz w:val="28"/>
          <w:szCs w:val="28"/>
        </w:rPr>
        <w:t xml:space="preserve"> </w:t>
      </w:r>
    </w:p>
    <w:p w14:paraId="0CB57D67" w14:textId="51894685" w:rsidR="00CB0BD3" w:rsidRDefault="00CB0BD3" w:rsidP="008A6A9B">
      <w:pPr>
        <w:rPr>
          <w:rFonts w:ascii="Garamond" w:hAnsi="Garamond"/>
          <w:bCs/>
          <w:sz w:val="28"/>
          <w:szCs w:val="28"/>
        </w:rPr>
      </w:pPr>
      <w:r>
        <w:rPr>
          <w:rFonts w:ascii="Garamond" w:hAnsi="Garamond"/>
          <w:bCs/>
          <w:sz w:val="28"/>
          <w:szCs w:val="28"/>
        </w:rPr>
        <w:t xml:space="preserve">ASCAP and BMI are subject to long-running antitrust decrees established many years ago that are beyond the scope of this program, but it is worth mentioning that the continued application of those antitrust decrees has come into question and the DOJ recently reviewed the decrees (although has decided not to take any action at this time).  See </w:t>
      </w:r>
      <w:hyperlink r:id="rId10" w:history="1">
        <w:r w:rsidRPr="00DB4F20">
          <w:rPr>
            <w:rStyle w:val="Hyperlink"/>
            <w:rFonts w:ascii="Garamond" w:hAnsi="Garamond"/>
            <w:bCs/>
            <w:sz w:val="28"/>
            <w:szCs w:val="28"/>
          </w:rPr>
          <w:t>https://www.broadcastlawblog.com/2021/01/articles/doj-ends-its-review-of-ascap-and-bmi-consent-decrees-for-nowwhat-does-it-mean/</w:t>
        </w:r>
      </w:hyperlink>
      <w:r>
        <w:rPr>
          <w:rFonts w:ascii="Garamond" w:hAnsi="Garamond"/>
          <w:bCs/>
          <w:sz w:val="28"/>
          <w:szCs w:val="28"/>
        </w:rPr>
        <w:t xml:space="preserve">  </w:t>
      </w:r>
    </w:p>
    <w:p w14:paraId="1FC0FF0C" w14:textId="2D874A32" w:rsidR="002A6509" w:rsidRPr="002A6509" w:rsidRDefault="002A6509" w:rsidP="002A6509">
      <w:pPr>
        <w:pStyle w:val="ListParagraph"/>
        <w:numPr>
          <w:ilvl w:val="0"/>
          <w:numId w:val="8"/>
        </w:numPr>
        <w:rPr>
          <w:rFonts w:ascii="Garamond" w:hAnsi="Garamond"/>
          <w:b/>
          <w:sz w:val="28"/>
          <w:szCs w:val="28"/>
        </w:rPr>
      </w:pPr>
      <w:r w:rsidRPr="002A6509">
        <w:rPr>
          <w:rFonts w:ascii="Garamond" w:hAnsi="Garamond"/>
          <w:b/>
          <w:sz w:val="28"/>
          <w:szCs w:val="28"/>
        </w:rPr>
        <w:t>Public Display</w:t>
      </w:r>
    </w:p>
    <w:p w14:paraId="399F823A" w14:textId="1873816F" w:rsidR="00D86D05" w:rsidRDefault="00792169" w:rsidP="008A6A9B">
      <w:pPr>
        <w:rPr>
          <w:rFonts w:ascii="Garamond" w:hAnsi="Garamond"/>
          <w:bCs/>
          <w:sz w:val="28"/>
          <w:szCs w:val="28"/>
        </w:rPr>
      </w:pPr>
      <w:r>
        <w:rPr>
          <w:rFonts w:ascii="Garamond" w:hAnsi="Garamond"/>
          <w:bCs/>
          <w:sz w:val="28"/>
          <w:szCs w:val="28"/>
        </w:rPr>
        <w:t xml:space="preserve">The exclusive right </w:t>
      </w:r>
      <w:r w:rsidR="00131B0B">
        <w:rPr>
          <w:rFonts w:ascii="Garamond" w:hAnsi="Garamond"/>
          <w:bCs/>
          <w:sz w:val="28"/>
          <w:szCs w:val="28"/>
        </w:rPr>
        <w:t>to publicly display</w:t>
      </w:r>
      <w:r w:rsidR="00145123">
        <w:rPr>
          <w:rFonts w:ascii="Garamond" w:hAnsi="Garamond"/>
          <w:bCs/>
          <w:sz w:val="28"/>
          <w:szCs w:val="28"/>
        </w:rPr>
        <w:t xml:space="preserve"> </w:t>
      </w:r>
      <w:r w:rsidR="00D86D05">
        <w:rPr>
          <w:rFonts w:ascii="Garamond" w:hAnsi="Garamond"/>
          <w:bCs/>
          <w:sz w:val="28"/>
          <w:szCs w:val="28"/>
        </w:rPr>
        <w:t>a</w:t>
      </w:r>
      <w:r w:rsidR="005F3B8D">
        <w:rPr>
          <w:rFonts w:ascii="Garamond" w:hAnsi="Garamond"/>
          <w:bCs/>
          <w:sz w:val="28"/>
          <w:szCs w:val="28"/>
        </w:rPr>
        <w:t xml:space="preserve"> musical composition </w:t>
      </w:r>
      <w:r w:rsidR="00D86D05">
        <w:rPr>
          <w:rFonts w:ascii="Garamond" w:hAnsi="Garamond"/>
          <w:bCs/>
          <w:sz w:val="28"/>
          <w:szCs w:val="28"/>
        </w:rPr>
        <w:t>applies</w:t>
      </w:r>
      <w:r w:rsidR="00090769">
        <w:rPr>
          <w:rFonts w:ascii="Garamond" w:hAnsi="Garamond"/>
          <w:bCs/>
          <w:sz w:val="28"/>
          <w:szCs w:val="28"/>
        </w:rPr>
        <w:t xml:space="preserve">, for example, </w:t>
      </w:r>
      <w:r w:rsidR="00D86D05">
        <w:rPr>
          <w:rFonts w:ascii="Garamond" w:hAnsi="Garamond"/>
          <w:bCs/>
          <w:sz w:val="28"/>
          <w:szCs w:val="28"/>
        </w:rPr>
        <w:t xml:space="preserve">to </w:t>
      </w:r>
      <w:r w:rsidR="005C26E0">
        <w:rPr>
          <w:rFonts w:ascii="Garamond" w:hAnsi="Garamond"/>
          <w:bCs/>
          <w:sz w:val="28"/>
          <w:szCs w:val="28"/>
        </w:rPr>
        <w:t>anyone seeking to display lyrics in karaoke venues</w:t>
      </w:r>
      <w:r w:rsidR="00D86D05">
        <w:rPr>
          <w:rFonts w:ascii="Garamond" w:hAnsi="Garamond"/>
          <w:bCs/>
          <w:sz w:val="28"/>
          <w:szCs w:val="28"/>
        </w:rPr>
        <w:t xml:space="preserve">, and also requires </w:t>
      </w:r>
      <w:r w:rsidR="00F20D04">
        <w:rPr>
          <w:rFonts w:ascii="Garamond" w:hAnsi="Garamond"/>
          <w:bCs/>
          <w:sz w:val="28"/>
          <w:szCs w:val="28"/>
        </w:rPr>
        <w:t>a license</w:t>
      </w:r>
      <w:r w:rsidR="00D32C76">
        <w:rPr>
          <w:rFonts w:ascii="Garamond" w:hAnsi="Garamond"/>
          <w:bCs/>
          <w:sz w:val="28"/>
          <w:szCs w:val="28"/>
        </w:rPr>
        <w:t>, which are typically negotiated directly with the owner(s) of the musical composition, such as the music publishers</w:t>
      </w:r>
      <w:r w:rsidR="00F20D04">
        <w:rPr>
          <w:rFonts w:ascii="Garamond" w:hAnsi="Garamond"/>
          <w:bCs/>
          <w:sz w:val="28"/>
          <w:szCs w:val="28"/>
        </w:rPr>
        <w:t xml:space="preserve">. </w:t>
      </w:r>
    </w:p>
    <w:p w14:paraId="3FBC4DAB" w14:textId="3DF09D36" w:rsidR="00D86D05" w:rsidRPr="00D86D05" w:rsidRDefault="00D86D05" w:rsidP="00D86D05">
      <w:pPr>
        <w:pStyle w:val="ListParagraph"/>
        <w:numPr>
          <w:ilvl w:val="0"/>
          <w:numId w:val="8"/>
        </w:numPr>
        <w:rPr>
          <w:rFonts w:ascii="Garamond" w:hAnsi="Garamond"/>
          <w:b/>
          <w:sz w:val="28"/>
          <w:szCs w:val="28"/>
        </w:rPr>
      </w:pPr>
      <w:r w:rsidRPr="00D86D05">
        <w:rPr>
          <w:rFonts w:ascii="Garamond" w:hAnsi="Garamond"/>
          <w:b/>
          <w:sz w:val="28"/>
          <w:szCs w:val="28"/>
        </w:rPr>
        <w:t xml:space="preserve">Synchronization Rights </w:t>
      </w:r>
    </w:p>
    <w:p w14:paraId="7637D9F9" w14:textId="599321D9" w:rsidR="00621F31" w:rsidRDefault="00EC5EE2" w:rsidP="008A6A9B">
      <w:pPr>
        <w:rPr>
          <w:rFonts w:ascii="Garamond" w:hAnsi="Garamond"/>
          <w:bCs/>
          <w:sz w:val="28"/>
          <w:szCs w:val="28"/>
        </w:rPr>
      </w:pPr>
      <w:r>
        <w:rPr>
          <w:rFonts w:ascii="Garamond" w:hAnsi="Garamond"/>
          <w:bCs/>
          <w:sz w:val="28"/>
          <w:szCs w:val="28"/>
        </w:rPr>
        <w:t>Stemming from the exclusive right to create derivative works</w:t>
      </w:r>
      <w:r w:rsidR="00D32C76">
        <w:rPr>
          <w:rFonts w:ascii="Garamond" w:hAnsi="Garamond"/>
          <w:bCs/>
          <w:sz w:val="28"/>
          <w:szCs w:val="28"/>
        </w:rPr>
        <w:t xml:space="preserve"> </w:t>
      </w:r>
      <w:r w:rsidR="00D86D05">
        <w:rPr>
          <w:rFonts w:ascii="Garamond" w:hAnsi="Garamond"/>
          <w:bCs/>
          <w:sz w:val="28"/>
          <w:szCs w:val="28"/>
        </w:rPr>
        <w:t>synchronization mean</w:t>
      </w:r>
      <w:r w:rsidR="00D32C76">
        <w:rPr>
          <w:rFonts w:ascii="Garamond" w:hAnsi="Garamond"/>
          <w:bCs/>
          <w:sz w:val="28"/>
          <w:szCs w:val="28"/>
        </w:rPr>
        <w:t>s</w:t>
      </w:r>
      <w:r w:rsidR="00D86D05">
        <w:rPr>
          <w:rFonts w:ascii="Garamond" w:hAnsi="Garamond"/>
          <w:bCs/>
          <w:sz w:val="28"/>
          <w:szCs w:val="28"/>
        </w:rPr>
        <w:t xml:space="preserve"> the incorporation of a musical work in an audiovisual work. A</w:t>
      </w:r>
      <w:r w:rsidR="00294F22">
        <w:rPr>
          <w:rFonts w:ascii="Garamond" w:hAnsi="Garamond"/>
          <w:bCs/>
          <w:sz w:val="28"/>
          <w:szCs w:val="28"/>
        </w:rPr>
        <w:t xml:space="preserve"> “synch” license is required for anyone seeking to use the musical </w:t>
      </w:r>
      <w:r w:rsidR="00D86D05">
        <w:rPr>
          <w:rFonts w:ascii="Garamond" w:hAnsi="Garamond"/>
          <w:bCs/>
          <w:sz w:val="28"/>
          <w:szCs w:val="28"/>
        </w:rPr>
        <w:t>composition</w:t>
      </w:r>
      <w:r w:rsidR="00294F22">
        <w:rPr>
          <w:rFonts w:ascii="Garamond" w:hAnsi="Garamond"/>
          <w:bCs/>
          <w:sz w:val="28"/>
          <w:szCs w:val="28"/>
        </w:rPr>
        <w:t xml:space="preserve"> in</w:t>
      </w:r>
      <w:r w:rsidR="00D86D05">
        <w:rPr>
          <w:rFonts w:ascii="Garamond" w:hAnsi="Garamond"/>
          <w:bCs/>
          <w:sz w:val="28"/>
          <w:szCs w:val="28"/>
        </w:rPr>
        <w:t xml:space="preserve"> synchronization with</w:t>
      </w:r>
      <w:r w:rsidR="00294F22">
        <w:rPr>
          <w:rFonts w:ascii="Garamond" w:hAnsi="Garamond"/>
          <w:bCs/>
          <w:sz w:val="28"/>
          <w:szCs w:val="28"/>
        </w:rPr>
        <w:t xml:space="preserve"> an audiovisual work such as a music video</w:t>
      </w:r>
      <w:r w:rsidR="00D86D05">
        <w:rPr>
          <w:rFonts w:ascii="Garamond" w:hAnsi="Garamond"/>
          <w:bCs/>
          <w:sz w:val="28"/>
          <w:szCs w:val="28"/>
        </w:rPr>
        <w:t>, television show, movie,</w:t>
      </w:r>
      <w:r w:rsidR="00294F22">
        <w:rPr>
          <w:rFonts w:ascii="Garamond" w:hAnsi="Garamond"/>
          <w:bCs/>
          <w:sz w:val="28"/>
          <w:szCs w:val="28"/>
        </w:rPr>
        <w:t xml:space="preserve"> or commercial. </w:t>
      </w:r>
      <w:r w:rsidR="005C04D3">
        <w:rPr>
          <w:rFonts w:ascii="Garamond" w:hAnsi="Garamond"/>
          <w:bCs/>
          <w:sz w:val="28"/>
          <w:szCs w:val="28"/>
        </w:rPr>
        <w:t xml:space="preserve">Fees for these licenses tend to vary widely. </w:t>
      </w:r>
      <w:r w:rsidR="00D86D05">
        <w:rPr>
          <w:rFonts w:ascii="Garamond" w:hAnsi="Garamond"/>
          <w:bCs/>
          <w:sz w:val="28"/>
          <w:szCs w:val="28"/>
        </w:rPr>
        <w:t>“</w:t>
      </w:r>
      <w:r w:rsidR="00D32C76">
        <w:rPr>
          <w:rFonts w:ascii="Garamond" w:hAnsi="Garamond"/>
          <w:bCs/>
          <w:sz w:val="28"/>
          <w:szCs w:val="28"/>
        </w:rPr>
        <w:t>S</w:t>
      </w:r>
      <w:r w:rsidR="00D86D05">
        <w:rPr>
          <w:rFonts w:ascii="Garamond" w:hAnsi="Garamond"/>
          <w:bCs/>
          <w:sz w:val="28"/>
          <w:szCs w:val="28"/>
        </w:rPr>
        <w:t>ynch” license</w:t>
      </w:r>
      <w:r w:rsidR="00D32C76">
        <w:rPr>
          <w:rFonts w:ascii="Garamond" w:hAnsi="Garamond"/>
          <w:bCs/>
          <w:sz w:val="28"/>
          <w:szCs w:val="28"/>
        </w:rPr>
        <w:t>s</w:t>
      </w:r>
      <w:r w:rsidR="00D86D05">
        <w:rPr>
          <w:rFonts w:ascii="Garamond" w:hAnsi="Garamond"/>
          <w:bCs/>
          <w:sz w:val="28"/>
          <w:szCs w:val="28"/>
        </w:rPr>
        <w:t xml:space="preserve"> </w:t>
      </w:r>
      <w:r w:rsidR="00D32C76">
        <w:rPr>
          <w:rFonts w:ascii="Garamond" w:hAnsi="Garamond"/>
          <w:bCs/>
          <w:sz w:val="28"/>
          <w:szCs w:val="28"/>
        </w:rPr>
        <w:t xml:space="preserve">are typically </w:t>
      </w:r>
      <w:r w:rsidR="00D86D05">
        <w:rPr>
          <w:rFonts w:ascii="Garamond" w:hAnsi="Garamond"/>
          <w:bCs/>
          <w:sz w:val="28"/>
          <w:szCs w:val="28"/>
        </w:rPr>
        <w:t xml:space="preserve">negotiated with the owner(s) of the </w:t>
      </w:r>
      <w:r w:rsidR="009D55D9">
        <w:rPr>
          <w:rFonts w:ascii="Garamond" w:hAnsi="Garamond"/>
          <w:bCs/>
          <w:sz w:val="28"/>
          <w:szCs w:val="28"/>
        </w:rPr>
        <w:t xml:space="preserve">musical composition, such as the </w:t>
      </w:r>
      <w:r w:rsidR="00D32C76">
        <w:rPr>
          <w:rFonts w:ascii="Garamond" w:hAnsi="Garamond"/>
          <w:bCs/>
          <w:sz w:val="28"/>
          <w:szCs w:val="28"/>
        </w:rPr>
        <w:t xml:space="preserve">music </w:t>
      </w:r>
      <w:r w:rsidR="009D55D9">
        <w:rPr>
          <w:rFonts w:ascii="Garamond" w:hAnsi="Garamond"/>
          <w:bCs/>
          <w:sz w:val="28"/>
          <w:szCs w:val="28"/>
        </w:rPr>
        <w:t>publisher</w:t>
      </w:r>
      <w:r w:rsidR="00D86D05">
        <w:rPr>
          <w:rFonts w:ascii="Garamond" w:hAnsi="Garamond"/>
          <w:bCs/>
          <w:sz w:val="28"/>
          <w:szCs w:val="28"/>
        </w:rPr>
        <w:t>.</w:t>
      </w:r>
    </w:p>
    <w:p w14:paraId="4DCD2D29" w14:textId="7E8A49C6" w:rsidR="005C21CC" w:rsidRDefault="005C21CC" w:rsidP="002A6509">
      <w:pPr>
        <w:pStyle w:val="ListParagraph"/>
        <w:numPr>
          <w:ilvl w:val="0"/>
          <w:numId w:val="7"/>
        </w:numPr>
        <w:rPr>
          <w:rFonts w:ascii="Garamond" w:hAnsi="Garamond"/>
          <w:b/>
          <w:sz w:val="28"/>
          <w:szCs w:val="28"/>
        </w:rPr>
      </w:pPr>
      <w:r w:rsidRPr="002A6509">
        <w:rPr>
          <w:rFonts w:ascii="Garamond" w:hAnsi="Garamond"/>
          <w:b/>
          <w:sz w:val="28"/>
          <w:szCs w:val="28"/>
        </w:rPr>
        <w:t>Exclusive Rights in Sound Recordings</w:t>
      </w:r>
    </w:p>
    <w:p w14:paraId="1A3D2C30" w14:textId="70BEFA32" w:rsidR="0043330B" w:rsidRPr="0043330B" w:rsidRDefault="0043330B" w:rsidP="0043330B">
      <w:pPr>
        <w:rPr>
          <w:rFonts w:ascii="Garamond" w:hAnsi="Garamond"/>
          <w:bCs/>
          <w:sz w:val="28"/>
          <w:szCs w:val="28"/>
        </w:rPr>
      </w:pPr>
      <w:r>
        <w:rPr>
          <w:rFonts w:ascii="Garamond" w:hAnsi="Garamond"/>
          <w:bCs/>
          <w:sz w:val="28"/>
          <w:szCs w:val="28"/>
        </w:rPr>
        <w:t>It is important to note that copyright rights in sound recordings did not exist until</w:t>
      </w:r>
      <w:r w:rsidR="00C65A80">
        <w:rPr>
          <w:rFonts w:ascii="Garamond" w:hAnsi="Garamond"/>
          <w:bCs/>
          <w:sz w:val="28"/>
          <w:szCs w:val="28"/>
        </w:rPr>
        <w:t xml:space="preserve"> February 15,</w:t>
      </w:r>
      <w:r>
        <w:rPr>
          <w:rFonts w:ascii="Garamond" w:hAnsi="Garamond"/>
          <w:bCs/>
          <w:sz w:val="28"/>
          <w:szCs w:val="28"/>
        </w:rPr>
        <w:t xml:space="preserve"> 1972.  </w:t>
      </w:r>
      <w:r w:rsidR="00C65A80">
        <w:rPr>
          <w:rFonts w:ascii="Garamond" w:hAnsi="Garamond"/>
          <w:bCs/>
          <w:sz w:val="28"/>
          <w:szCs w:val="28"/>
        </w:rPr>
        <w:t>S</w:t>
      </w:r>
      <w:r>
        <w:rPr>
          <w:rFonts w:ascii="Garamond" w:hAnsi="Garamond"/>
          <w:bCs/>
          <w:sz w:val="28"/>
          <w:szCs w:val="28"/>
        </w:rPr>
        <w:t>ound recordings</w:t>
      </w:r>
      <w:r w:rsidR="00C65A80">
        <w:rPr>
          <w:rFonts w:ascii="Garamond" w:hAnsi="Garamond"/>
          <w:bCs/>
          <w:sz w:val="28"/>
          <w:szCs w:val="28"/>
        </w:rPr>
        <w:t xml:space="preserve"> fixed before that date </w:t>
      </w:r>
      <w:r w:rsidR="00D32C76">
        <w:rPr>
          <w:rFonts w:ascii="Garamond" w:hAnsi="Garamond"/>
          <w:bCs/>
          <w:sz w:val="28"/>
          <w:szCs w:val="28"/>
        </w:rPr>
        <w:t>were</w:t>
      </w:r>
      <w:r w:rsidR="00C65A80">
        <w:rPr>
          <w:rFonts w:ascii="Garamond" w:hAnsi="Garamond"/>
          <w:bCs/>
          <w:sz w:val="28"/>
          <w:szCs w:val="28"/>
        </w:rPr>
        <w:t xml:space="preserve"> historically only </w:t>
      </w:r>
      <w:r>
        <w:rPr>
          <w:rFonts w:ascii="Garamond" w:hAnsi="Garamond"/>
          <w:bCs/>
          <w:sz w:val="28"/>
          <w:szCs w:val="28"/>
        </w:rPr>
        <w:t>subject to state law protection as opposed to federal copyright protection</w:t>
      </w:r>
      <w:r w:rsidR="00C65A80">
        <w:rPr>
          <w:rFonts w:ascii="Garamond" w:hAnsi="Garamond"/>
          <w:bCs/>
          <w:sz w:val="28"/>
          <w:szCs w:val="28"/>
        </w:rPr>
        <w:t xml:space="preserve">.  This has caused significant controversy in recent years, which resulted in several lawsuits starting in 2014, most notably, suits brought by </w:t>
      </w:r>
      <w:r>
        <w:rPr>
          <w:rFonts w:ascii="Garamond" w:hAnsi="Garamond"/>
          <w:bCs/>
          <w:sz w:val="28"/>
          <w:szCs w:val="28"/>
        </w:rPr>
        <w:t>Flo &amp; Eddie</w:t>
      </w:r>
      <w:r w:rsidR="00C65A80">
        <w:rPr>
          <w:rFonts w:ascii="Garamond" w:hAnsi="Garamond"/>
          <w:bCs/>
          <w:sz w:val="28"/>
          <w:szCs w:val="28"/>
        </w:rPr>
        <w:t xml:space="preserve"> of The Turtles as well as several major and independent record labels, against SiriusXM and pandora for using pre-1972 sound recordings without a license.  With the passage of the Music Modernization Act (discussed below), pre-1972 sound recordings will be brought within federal copyright protection to the same degree as post-1972 sound recordings as of January 1, 2022.</w:t>
      </w:r>
    </w:p>
    <w:p w14:paraId="12F6BFA3" w14:textId="749F612A" w:rsidR="0043330B" w:rsidRPr="0043330B" w:rsidRDefault="0043330B" w:rsidP="0043330B">
      <w:pPr>
        <w:pStyle w:val="ListParagraph"/>
        <w:numPr>
          <w:ilvl w:val="0"/>
          <w:numId w:val="9"/>
        </w:numPr>
        <w:rPr>
          <w:rFonts w:ascii="Garamond" w:hAnsi="Garamond"/>
          <w:b/>
          <w:sz w:val="28"/>
          <w:szCs w:val="28"/>
        </w:rPr>
      </w:pPr>
      <w:r w:rsidRPr="0043330B">
        <w:rPr>
          <w:rFonts w:ascii="Garamond" w:hAnsi="Garamond"/>
          <w:b/>
          <w:sz w:val="28"/>
          <w:szCs w:val="28"/>
        </w:rPr>
        <w:t>Reproduction</w:t>
      </w:r>
      <w:r w:rsidR="009D55D9">
        <w:rPr>
          <w:rFonts w:ascii="Garamond" w:hAnsi="Garamond"/>
          <w:b/>
          <w:sz w:val="28"/>
          <w:szCs w:val="28"/>
        </w:rPr>
        <w:t xml:space="preserve">, </w:t>
      </w:r>
      <w:r w:rsidRPr="0043330B">
        <w:rPr>
          <w:rFonts w:ascii="Garamond" w:hAnsi="Garamond"/>
          <w:b/>
          <w:sz w:val="28"/>
          <w:szCs w:val="28"/>
        </w:rPr>
        <w:t>Distribution</w:t>
      </w:r>
      <w:r w:rsidR="009D55D9">
        <w:rPr>
          <w:rFonts w:ascii="Garamond" w:hAnsi="Garamond"/>
          <w:b/>
          <w:sz w:val="28"/>
          <w:szCs w:val="28"/>
        </w:rPr>
        <w:t>, Derivative Works</w:t>
      </w:r>
    </w:p>
    <w:p w14:paraId="3BEEBE76" w14:textId="09238E1A" w:rsidR="00E14F99" w:rsidRDefault="003661FF" w:rsidP="008A6A9B">
      <w:pPr>
        <w:rPr>
          <w:rFonts w:ascii="Garamond" w:hAnsi="Garamond"/>
          <w:bCs/>
          <w:sz w:val="28"/>
          <w:szCs w:val="28"/>
        </w:rPr>
      </w:pPr>
      <w:r>
        <w:rPr>
          <w:rFonts w:ascii="Garamond" w:hAnsi="Garamond"/>
          <w:bCs/>
          <w:sz w:val="28"/>
          <w:szCs w:val="28"/>
        </w:rPr>
        <w:t>The exclusive reproduction and distribution right</w:t>
      </w:r>
      <w:r w:rsidR="0043330B">
        <w:rPr>
          <w:rFonts w:ascii="Garamond" w:hAnsi="Garamond"/>
          <w:bCs/>
          <w:sz w:val="28"/>
          <w:szCs w:val="28"/>
        </w:rPr>
        <w:t>s</w:t>
      </w:r>
      <w:r>
        <w:rPr>
          <w:rFonts w:ascii="Garamond" w:hAnsi="Garamond"/>
          <w:bCs/>
          <w:sz w:val="28"/>
          <w:szCs w:val="28"/>
        </w:rPr>
        <w:t xml:space="preserve"> in sound recordings</w:t>
      </w:r>
      <w:r w:rsidR="0043330B">
        <w:rPr>
          <w:rFonts w:ascii="Garamond" w:hAnsi="Garamond"/>
          <w:bCs/>
          <w:sz w:val="28"/>
          <w:szCs w:val="28"/>
        </w:rPr>
        <w:t xml:space="preserve"> typically belong to the record label representing the recording artist (which usually own and control the “master” recordings of the songs), and anyone seeking to engage in reproduction or distribution </w:t>
      </w:r>
      <w:r w:rsidR="00991AEF">
        <w:rPr>
          <w:rFonts w:ascii="Garamond" w:hAnsi="Garamond"/>
          <w:bCs/>
          <w:sz w:val="28"/>
          <w:szCs w:val="28"/>
        </w:rPr>
        <w:t xml:space="preserve">of such sound recordings </w:t>
      </w:r>
      <w:r w:rsidR="0043330B">
        <w:rPr>
          <w:rFonts w:ascii="Garamond" w:hAnsi="Garamond"/>
          <w:bCs/>
          <w:sz w:val="28"/>
          <w:szCs w:val="28"/>
        </w:rPr>
        <w:t>will</w:t>
      </w:r>
      <w:r>
        <w:rPr>
          <w:rFonts w:ascii="Garamond" w:hAnsi="Garamond"/>
          <w:bCs/>
          <w:sz w:val="28"/>
          <w:szCs w:val="28"/>
        </w:rPr>
        <w:t xml:space="preserve"> require a license, notably in addition to the </w:t>
      </w:r>
      <w:r w:rsidR="00B82DD7">
        <w:rPr>
          <w:rFonts w:ascii="Garamond" w:hAnsi="Garamond"/>
          <w:bCs/>
          <w:sz w:val="28"/>
          <w:szCs w:val="28"/>
        </w:rPr>
        <w:t>license required for the musical composition</w:t>
      </w:r>
      <w:r w:rsidR="0043330B">
        <w:rPr>
          <w:rFonts w:ascii="Garamond" w:hAnsi="Garamond"/>
          <w:bCs/>
          <w:sz w:val="28"/>
          <w:szCs w:val="28"/>
        </w:rPr>
        <w:t xml:space="preserve"> (which, as noted above, would come from the publisher or songwriter)</w:t>
      </w:r>
      <w:r w:rsidR="00B82DD7">
        <w:rPr>
          <w:rFonts w:ascii="Garamond" w:hAnsi="Garamond"/>
          <w:bCs/>
          <w:sz w:val="28"/>
          <w:szCs w:val="28"/>
        </w:rPr>
        <w:t xml:space="preserve">. </w:t>
      </w:r>
      <w:r w:rsidR="0043330B">
        <w:rPr>
          <w:rFonts w:ascii="Garamond" w:hAnsi="Garamond"/>
          <w:bCs/>
          <w:sz w:val="28"/>
          <w:szCs w:val="28"/>
        </w:rPr>
        <w:t xml:space="preserve"> </w:t>
      </w:r>
      <w:r w:rsidR="00B40A65">
        <w:rPr>
          <w:rFonts w:ascii="Garamond" w:hAnsi="Garamond"/>
          <w:bCs/>
          <w:sz w:val="28"/>
          <w:szCs w:val="28"/>
        </w:rPr>
        <w:t xml:space="preserve"> </w:t>
      </w:r>
    </w:p>
    <w:p w14:paraId="2D0EACED" w14:textId="46ACEB22" w:rsidR="0043330B" w:rsidRDefault="0043330B" w:rsidP="008A6A9B">
      <w:pPr>
        <w:rPr>
          <w:rFonts w:ascii="Garamond" w:hAnsi="Garamond"/>
          <w:bCs/>
          <w:sz w:val="28"/>
          <w:szCs w:val="28"/>
        </w:rPr>
      </w:pPr>
      <w:r>
        <w:rPr>
          <w:rFonts w:ascii="Garamond" w:hAnsi="Garamond"/>
          <w:bCs/>
          <w:sz w:val="28"/>
          <w:szCs w:val="28"/>
        </w:rPr>
        <w:t xml:space="preserve">Take, for example, Taylor Swift’s </w:t>
      </w:r>
      <w:r w:rsidR="00991AEF">
        <w:rPr>
          <w:rFonts w:ascii="Garamond" w:hAnsi="Garamond"/>
          <w:bCs/>
          <w:sz w:val="28"/>
          <w:szCs w:val="28"/>
        </w:rPr>
        <w:t xml:space="preserve">album </w:t>
      </w:r>
      <w:r>
        <w:rPr>
          <w:rFonts w:ascii="Garamond" w:hAnsi="Garamond"/>
          <w:bCs/>
          <w:sz w:val="28"/>
          <w:szCs w:val="28"/>
        </w:rPr>
        <w:t>“</w:t>
      </w:r>
      <w:r w:rsidR="00B40A65">
        <w:rPr>
          <w:rFonts w:ascii="Garamond" w:hAnsi="Garamond"/>
          <w:bCs/>
          <w:sz w:val="28"/>
          <w:szCs w:val="28"/>
        </w:rPr>
        <w:t>Fearless (</w:t>
      </w:r>
      <w:r>
        <w:rPr>
          <w:rFonts w:ascii="Garamond" w:hAnsi="Garamond"/>
          <w:bCs/>
          <w:sz w:val="28"/>
          <w:szCs w:val="28"/>
        </w:rPr>
        <w:t>Taylor’s Version</w:t>
      </w:r>
      <w:r w:rsidR="00B40A65">
        <w:rPr>
          <w:rFonts w:ascii="Garamond" w:hAnsi="Garamond"/>
          <w:bCs/>
          <w:sz w:val="28"/>
          <w:szCs w:val="28"/>
        </w:rPr>
        <w:t>)</w:t>
      </w:r>
      <w:r w:rsidR="00991AEF">
        <w:rPr>
          <w:rFonts w:ascii="Garamond" w:hAnsi="Garamond"/>
          <w:bCs/>
          <w:sz w:val="28"/>
          <w:szCs w:val="28"/>
        </w:rPr>
        <w:t>.</w:t>
      </w:r>
      <w:r>
        <w:rPr>
          <w:rFonts w:ascii="Garamond" w:hAnsi="Garamond"/>
          <w:bCs/>
          <w:sz w:val="28"/>
          <w:szCs w:val="28"/>
        </w:rPr>
        <w:t>”</w:t>
      </w:r>
      <w:r w:rsidR="00991AEF">
        <w:rPr>
          <w:rFonts w:ascii="Garamond" w:hAnsi="Garamond"/>
          <w:bCs/>
          <w:sz w:val="28"/>
          <w:szCs w:val="28"/>
        </w:rPr>
        <w:t xml:space="preserve"> </w:t>
      </w:r>
      <w:r>
        <w:rPr>
          <w:rFonts w:ascii="Garamond" w:hAnsi="Garamond"/>
          <w:bCs/>
          <w:sz w:val="28"/>
          <w:szCs w:val="28"/>
        </w:rPr>
        <w:t>Famously, Swift did not own the actual master sound recordings of</w:t>
      </w:r>
      <w:r w:rsidR="00B40A65">
        <w:rPr>
          <w:rFonts w:ascii="Garamond" w:hAnsi="Garamond"/>
          <w:bCs/>
          <w:sz w:val="28"/>
          <w:szCs w:val="28"/>
        </w:rPr>
        <w:t xml:space="preserve"> many of</w:t>
      </w:r>
      <w:r>
        <w:rPr>
          <w:rFonts w:ascii="Garamond" w:hAnsi="Garamond"/>
          <w:bCs/>
          <w:sz w:val="28"/>
          <w:szCs w:val="28"/>
        </w:rPr>
        <w:t xml:space="preserve"> her </w:t>
      </w:r>
      <w:r w:rsidR="00B40A65">
        <w:rPr>
          <w:rFonts w:ascii="Garamond" w:hAnsi="Garamond"/>
          <w:bCs/>
          <w:sz w:val="28"/>
          <w:szCs w:val="28"/>
        </w:rPr>
        <w:t xml:space="preserve">early </w:t>
      </w:r>
      <w:r>
        <w:rPr>
          <w:rFonts w:ascii="Garamond" w:hAnsi="Garamond"/>
          <w:bCs/>
          <w:sz w:val="28"/>
          <w:szCs w:val="28"/>
        </w:rPr>
        <w:t>songs.  Accordingly, if she wanted to make (and sell) and album of her own sound recordings, she would have needed a license from the record label to use those recordings.  However, instead</w:t>
      </w:r>
      <w:r w:rsidR="00991AEF">
        <w:rPr>
          <w:rFonts w:ascii="Garamond" w:hAnsi="Garamond"/>
          <w:bCs/>
          <w:sz w:val="28"/>
          <w:szCs w:val="28"/>
        </w:rPr>
        <w:t xml:space="preserve"> of licensing the original master sound recordings (or reproducing and distributing them unlawfully), she</w:t>
      </w:r>
      <w:r>
        <w:rPr>
          <w:rFonts w:ascii="Garamond" w:hAnsi="Garamond"/>
          <w:bCs/>
          <w:sz w:val="28"/>
          <w:szCs w:val="28"/>
        </w:rPr>
        <w:t xml:space="preserve"> independently produced virtually identical “cover” versions of the songs</w:t>
      </w:r>
      <w:r w:rsidR="00991AEF">
        <w:rPr>
          <w:rFonts w:ascii="Garamond" w:hAnsi="Garamond"/>
          <w:bCs/>
          <w:sz w:val="28"/>
          <w:szCs w:val="28"/>
        </w:rPr>
        <w:t xml:space="preserve"> </w:t>
      </w:r>
      <w:r>
        <w:rPr>
          <w:rFonts w:ascii="Garamond" w:hAnsi="Garamond"/>
          <w:bCs/>
          <w:sz w:val="28"/>
          <w:szCs w:val="28"/>
        </w:rPr>
        <w:t xml:space="preserve">and therefore did not infringe the reproduction or distribution rights in the sound recordings owned by the label. </w:t>
      </w:r>
    </w:p>
    <w:p w14:paraId="28DE33E9" w14:textId="3CBAFEC1" w:rsidR="009D55D9" w:rsidRDefault="009D55D9" w:rsidP="009D55D9">
      <w:pPr>
        <w:tabs>
          <w:tab w:val="left" w:pos="1976"/>
        </w:tabs>
        <w:rPr>
          <w:rFonts w:ascii="Garamond" w:hAnsi="Garamond"/>
          <w:bCs/>
          <w:sz w:val="28"/>
          <w:szCs w:val="28"/>
        </w:rPr>
      </w:pPr>
      <w:r w:rsidRPr="009D55D9">
        <w:rPr>
          <w:rFonts w:ascii="Garamond" w:hAnsi="Garamond"/>
          <w:bCs/>
          <w:sz w:val="28"/>
          <w:szCs w:val="28"/>
        </w:rPr>
        <w:t>Derivative works of sound recordings can include remixes and mashups.  These types of uses would require a license from the sound recording owner, typically the record label.</w:t>
      </w:r>
    </w:p>
    <w:p w14:paraId="59D5AC90" w14:textId="79FB49F9" w:rsidR="004B6771" w:rsidRPr="0043330B" w:rsidRDefault="0043330B" w:rsidP="0043330B">
      <w:pPr>
        <w:pStyle w:val="ListParagraph"/>
        <w:numPr>
          <w:ilvl w:val="0"/>
          <w:numId w:val="9"/>
        </w:numPr>
        <w:rPr>
          <w:rFonts w:ascii="Garamond" w:hAnsi="Garamond"/>
          <w:b/>
          <w:sz w:val="28"/>
          <w:szCs w:val="28"/>
        </w:rPr>
      </w:pPr>
      <w:r w:rsidRPr="0043330B">
        <w:rPr>
          <w:rFonts w:ascii="Garamond" w:hAnsi="Garamond"/>
          <w:b/>
          <w:sz w:val="28"/>
          <w:szCs w:val="28"/>
        </w:rPr>
        <w:t>Public Performance</w:t>
      </w:r>
    </w:p>
    <w:p w14:paraId="33FA8FE7" w14:textId="02CF6BD4" w:rsidR="0043330B" w:rsidRDefault="0043330B" w:rsidP="008A6A9B">
      <w:pPr>
        <w:rPr>
          <w:rFonts w:ascii="Garamond" w:hAnsi="Garamond"/>
          <w:bCs/>
          <w:sz w:val="28"/>
          <w:szCs w:val="28"/>
        </w:rPr>
      </w:pPr>
      <w:r>
        <w:rPr>
          <w:rFonts w:ascii="Garamond" w:hAnsi="Garamond"/>
          <w:bCs/>
          <w:sz w:val="28"/>
          <w:szCs w:val="28"/>
        </w:rPr>
        <w:t xml:space="preserve">There is no public performance right in sound recordings except for a digital streaming right. This limitation has for a long time been a source of controversy in the music industry because it means that record labels and recording artists are not compensated for public performance of their sound recordings in terrestrial radio transmissions, TV transmissions, and </w:t>
      </w:r>
      <w:r w:rsidR="00AC20D1">
        <w:rPr>
          <w:rFonts w:ascii="Garamond" w:hAnsi="Garamond"/>
          <w:bCs/>
          <w:sz w:val="28"/>
          <w:szCs w:val="28"/>
        </w:rPr>
        <w:t xml:space="preserve">at live venues.  It was long argued that radio play provided significant promotional value to recording artists which drove record sales, thus justifying the lack of a public performance right, but that argument has </w:t>
      </w:r>
      <w:r w:rsidR="00991AEF">
        <w:rPr>
          <w:rFonts w:ascii="Garamond" w:hAnsi="Garamond"/>
          <w:bCs/>
          <w:sz w:val="28"/>
          <w:szCs w:val="28"/>
        </w:rPr>
        <w:t xml:space="preserve">arguably </w:t>
      </w:r>
      <w:r w:rsidR="00AC20D1">
        <w:rPr>
          <w:rFonts w:ascii="Garamond" w:hAnsi="Garamond"/>
          <w:bCs/>
          <w:sz w:val="28"/>
          <w:szCs w:val="28"/>
        </w:rPr>
        <w:t>lost strength as the music industry has turned away from traditional forms of promotion, radio play, and sale of physical records in recent years.</w:t>
      </w:r>
    </w:p>
    <w:p w14:paraId="64F77D32" w14:textId="77777777" w:rsidR="00621F31" w:rsidRDefault="00AC20D1" w:rsidP="008A6A9B">
      <w:pPr>
        <w:rPr>
          <w:rFonts w:ascii="Garamond" w:hAnsi="Garamond"/>
          <w:bCs/>
          <w:sz w:val="28"/>
          <w:szCs w:val="28"/>
        </w:rPr>
      </w:pPr>
      <w:r>
        <w:rPr>
          <w:rFonts w:ascii="Garamond" w:hAnsi="Garamond"/>
          <w:bCs/>
          <w:sz w:val="28"/>
          <w:szCs w:val="28"/>
        </w:rPr>
        <w:t>Nonetheless, as of 199</w:t>
      </w:r>
      <w:r w:rsidR="008B5FD3">
        <w:rPr>
          <w:rFonts w:ascii="Garamond" w:hAnsi="Garamond"/>
          <w:bCs/>
          <w:sz w:val="28"/>
          <w:szCs w:val="28"/>
        </w:rPr>
        <w:t xml:space="preserve">5 </w:t>
      </w:r>
      <w:r>
        <w:rPr>
          <w:rFonts w:ascii="Garamond" w:hAnsi="Garamond"/>
          <w:bCs/>
          <w:sz w:val="28"/>
          <w:szCs w:val="28"/>
        </w:rPr>
        <w:t>with the passage of the</w:t>
      </w:r>
      <w:r w:rsidR="008B5FD3">
        <w:rPr>
          <w:rFonts w:ascii="Garamond" w:hAnsi="Garamond"/>
          <w:bCs/>
          <w:sz w:val="28"/>
          <w:szCs w:val="28"/>
        </w:rPr>
        <w:t xml:space="preserve"> Digital Performance Right in Sound Recordings Act</w:t>
      </w:r>
      <w:r>
        <w:rPr>
          <w:rFonts w:ascii="Garamond" w:hAnsi="Garamond"/>
          <w:bCs/>
          <w:sz w:val="28"/>
          <w:szCs w:val="28"/>
        </w:rPr>
        <w:t xml:space="preserve">, </w:t>
      </w:r>
      <w:r w:rsidR="008B5FD3">
        <w:rPr>
          <w:rFonts w:ascii="Garamond" w:hAnsi="Garamond"/>
          <w:bCs/>
          <w:sz w:val="28"/>
          <w:szCs w:val="28"/>
        </w:rPr>
        <w:t>an</w:t>
      </w:r>
      <w:r w:rsidR="00963BD9">
        <w:rPr>
          <w:rFonts w:ascii="Garamond" w:hAnsi="Garamond"/>
          <w:bCs/>
          <w:sz w:val="28"/>
          <w:szCs w:val="28"/>
        </w:rPr>
        <w:t xml:space="preserve"> exclusive public performance right in sound recordings </w:t>
      </w:r>
      <w:r w:rsidR="008B5FD3">
        <w:rPr>
          <w:rFonts w:ascii="Garamond" w:hAnsi="Garamond"/>
          <w:bCs/>
          <w:sz w:val="28"/>
          <w:szCs w:val="28"/>
        </w:rPr>
        <w:t xml:space="preserve">was created, but </w:t>
      </w:r>
      <w:r w:rsidR="00963BD9">
        <w:rPr>
          <w:rFonts w:ascii="Garamond" w:hAnsi="Garamond"/>
          <w:bCs/>
          <w:sz w:val="28"/>
          <w:szCs w:val="28"/>
        </w:rPr>
        <w:t>limited to digital streaming</w:t>
      </w:r>
      <w:r w:rsidR="00574565">
        <w:rPr>
          <w:rFonts w:ascii="Garamond" w:hAnsi="Garamond"/>
          <w:bCs/>
          <w:sz w:val="28"/>
          <w:szCs w:val="28"/>
        </w:rPr>
        <w:t xml:space="preserve">, </w:t>
      </w:r>
      <w:r>
        <w:rPr>
          <w:rFonts w:ascii="Garamond" w:hAnsi="Garamond"/>
          <w:bCs/>
          <w:sz w:val="28"/>
          <w:szCs w:val="28"/>
        </w:rPr>
        <w:t xml:space="preserve">so </w:t>
      </w:r>
      <w:r w:rsidR="00574565">
        <w:rPr>
          <w:rFonts w:ascii="Garamond" w:hAnsi="Garamond"/>
          <w:bCs/>
          <w:sz w:val="28"/>
          <w:szCs w:val="28"/>
        </w:rPr>
        <w:t>a license</w:t>
      </w:r>
      <w:r>
        <w:rPr>
          <w:rFonts w:ascii="Garamond" w:hAnsi="Garamond"/>
          <w:bCs/>
          <w:sz w:val="28"/>
          <w:szCs w:val="28"/>
        </w:rPr>
        <w:t xml:space="preserve"> is required</w:t>
      </w:r>
      <w:r w:rsidR="00574565">
        <w:rPr>
          <w:rFonts w:ascii="Garamond" w:hAnsi="Garamond"/>
          <w:bCs/>
          <w:sz w:val="28"/>
          <w:szCs w:val="28"/>
        </w:rPr>
        <w:t xml:space="preserve"> for anyone creating a digital audio transmission of a sound recording. </w:t>
      </w:r>
      <w:r>
        <w:rPr>
          <w:rFonts w:ascii="Garamond" w:hAnsi="Garamond"/>
          <w:bCs/>
          <w:sz w:val="28"/>
          <w:szCs w:val="28"/>
        </w:rPr>
        <w:t xml:space="preserve"> </w:t>
      </w:r>
      <w:r w:rsidR="009D55D9">
        <w:rPr>
          <w:rFonts w:ascii="Garamond" w:hAnsi="Garamond"/>
          <w:bCs/>
          <w:sz w:val="28"/>
          <w:szCs w:val="28"/>
        </w:rPr>
        <w:t>Terrestrial</w:t>
      </w:r>
      <w:r w:rsidR="007E5833">
        <w:rPr>
          <w:rFonts w:ascii="Garamond" w:hAnsi="Garamond"/>
          <w:bCs/>
          <w:sz w:val="28"/>
          <w:szCs w:val="28"/>
        </w:rPr>
        <w:t xml:space="preserve"> broadcast transmissions of sound recordings</w:t>
      </w:r>
      <w:r w:rsidR="009D55D9">
        <w:rPr>
          <w:rFonts w:ascii="Garamond" w:hAnsi="Garamond"/>
          <w:bCs/>
          <w:sz w:val="28"/>
          <w:szCs w:val="28"/>
        </w:rPr>
        <w:t xml:space="preserve"> still</w:t>
      </w:r>
      <w:r w:rsidR="00E83C1F">
        <w:rPr>
          <w:rFonts w:ascii="Garamond" w:hAnsi="Garamond"/>
          <w:bCs/>
          <w:sz w:val="28"/>
          <w:szCs w:val="28"/>
        </w:rPr>
        <w:t xml:space="preserve"> do not require a license</w:t>
      </w:r>
      <w:r>
        <w:rPr>
          <w:rFonts w:ascii="Garamond" w:hAnsi="Garamond"/>
          <w:bCs/>
          <w:sz w:val="28"/>
          <w:szCs w:val="28"/>
        </w:rPr>
        <w:t>.</w:t>
      </w:r>
      <w:r w:rsidR="00E83C1F">
        <w:rPr>
          <w:rFonts w:ascii="Garamond" w:hAnsi="Garamond"/>
          <w:bCs/>
          <w:sz w:val="28"/>
          <w:szCs w:val="28"/>
        </w:rPr>
        <w:t xml:space="preserve"> </w:t>
      </w:r>
      <w:r>
        <w:rPr>
          <w:rFonts w:ascii="Garamond" w:hAnsi="Garamond"/>
          <w:bCs/>
          <w:sz w:val="28"/>
          <w:szCs w:val="28"/>
        </w:rPr>
        <w:t xml:space="preserve"> </w:t>
      </w:r>
      <w:r w:rsidR="00E83C1F">
        <w:rPr>
          <w:rFonts w:ascii="Garamond" w:hAnsi="Garamond"/>
          <w:bCs/>
          <w:sz w:val="28"/>
          <w:szCs w:val="28"/>
        </w:rPr>
        <w:t xml:space="preserve">For example, Z100 does not need a license to broadcast a sound recording, but </w:t>
      </w:r>
      <w:r>
        <w:rPr>
          <w:rFonts w:ascii="Garamond" w:hAnsi="Garamond"/>
          <w:bCs/>
          <w:sz w:val="28"/>
          <w:szCs w:val="28"/>
        </w:rPr>
        <w:t>Pandora and Spotify do</w:t>
      </w:r>
      <w:r w:rsidR="00E83C1F">
        <w:rPr>
          <w:rFonts w:ascii="Garamond" w:hAnsi="Garamond"/>
          <w:bCs/>
          <w:sz w:val="28"/>
          <w:szCs w:val="28"/>
        </w:rPr>
        <w:t xml:space="preserve">. </w:t>
      </w:r>
    </w:p>
    <w:p w14:paraId="0B8A44EC" w14:textId="23043CC5" w:rsidR="008745D3" w:rsidRDefault="007B146F" w:rsidP="008A6A9B">
      <w:pPr>
        <w:rPr>
          <w:rFonts w:ascii="Garamond" w:hAnsi="Garamond"/>
          <w:bCs/>
          <w:sz w:val="28"/>
          <w:szCs w:val="28"/>
        </w:rPr>
      </w:pPr>
      <w:r>
        <w:rPr>
          <w:rFonts w:ascii="Garamond" w:hAnsi="Garamond"/>
          <w:bCs/>
          <w:sz w:val="28"/>
          <w:szCs w:val="28"/>
        </w:rPr>
        <w:t xml:space="preserve">Additionally, an important distinction exists between “interactive” and “non-interactive” transmissions. </w:t>
      </w:r>
      <w:r w:rsidR="00582143">
        <w:rPr>
          <w:rFonts w:ascii="Garamond" w:hAnsi="Garamond"/>
          <w:bCs/>
          <w:sz w:val="28"/>
          <w:szCs w:val="28"/>
        </w:rPr>
        <w:t>For non-interactive transmissions, for example, on Pandora</w:t>
      </w:r>
      <w:r w:rsidR="00656517">
        <w:rPr>
          <w:rFonts w:ascii="Garamond" w:hAnsi="Garamond"/>
          <w:bCs/>
          <w:sz w:val="28"/>
          <w:szCs w:val="28"/>
        </w:rPr>
        <w:t xml:space="preserve"> or SiriusXM</w:t>
      </w:r>
      <w:r w:rsidR="00582143">
        <w:rPr>
          <w:rFonts w:ascii="Garamond" w:hAnsi="Garamond"/>
          <w:bCs/>
          <w:sz w:val="28"/>
          <w:szCs w:val="28"/>
        </w:rPr>
        <w:t>, a compulsory license is available</w:t>
      </w:r>
      <w:r w:rsidR="00AC20D1">
        <w:rPr>
          <w:rFonts w:ascii="Garamond" w:hAnsi="Garamond"/>
          <w:bCs/>
          <w:sz w:val="28"/>
          <w:szCs w:val="28"/>
        </w:rPr>
        <w:t xml:space="preserve"> per</w:t>
      </w:r>
      <w:r w:rsidR="00656517">
        <w:rPr>
          <w:rFonts w:ascii="Garamond" w:hAnsi="Garamond"/>
          <w:bCs/>
          <w:sz w:val="28"/>
          <w:szCs w:val="28"/>
        </w:rPr>
        <w:t xml:space="preserve"> § 114 of the Copyright Act </w:t>
      </w:r>
      <w:r w:rsidR="00582143">
        <w:rPr>
          <w:rFonts w:ascii="Garamond" w:hAnsi="Garamond"/>
          <w:bCs/>
          <w:sz w:val="28"/>
          <w:szCs w:val="28"/>
        </w:rPr>
        <w:t xml:space="preserve">and is administered by </w:t>
      </w:r>
      <w:r w:rsidR="00AC20D1">
        <w:rPr>
          <w:rFonts w:ascii="Garamond" w:hAnsi="Garamond"/>
          <w:bCs/>
          <w:sz w:val="28"/>
          <w:szCs w:val="28"/>
        </w:rPr>
        <w:t xml:space="preserve">an organization called </w:t>
      </w:r>
      <w:r w:rsidR="00582143">
        <w:rPr>
          <w:rFonts w:ascii="Garamond" w:hAnsi="Garamond"/>
          <w:bCs/>
          <w:sz w:val="28"/>
          <w:szCs w:val="28"/>
        </w:rPr>
        <w:t>Soun</w:t>
      </w:r>
      <w:r w:rsidR="00AC20D1">
        <w:rPr>
          <w:rFonts w:ascii="Garamond" w:hAnsi="Garamond"/>
          <w:bCs/>
          <w:sz w:val="28"/>
          <w:szCs w:val="28"/>
        </w:rPr>
        <w:t>d</w:t>
      </w:r>
      <w:r w:rsidR="00582143">
        <w:rPr>
          <w:rFonts w:ascii="Garamond" w:hAnsi="Garamond"/>
          <w:bCs/>
          <w:sz w:val="28"/>
          <w:szCs w:val="28"/>
        </w:rPr>
        <w:t>Exchange</w:t>
      </w:r>
      <w:r w:rsidR="00AC20D1">
        <w:rPr>
          <w:rFonts w:ascii="Garamond" w:hAnsi="Garamond"/>
          <w:bCs/>
          <w:sz w:val="28"/>
          <w:szCs w:val="28"/>
        </w:rPr>
        <w:t xml:space="preserve"> (discussed below)</w:t>
      </w:r>
      <w:r w:rsidR="00621F31">
        <w:rPr>
          <w:rFonts w:ascii="Garamond" w:hAnsi="Garamond"/>
          <w:bCs/>
          <w:sz w:val="28"/>
          <w:szCs w:val="28"/>
        </w:rPr>
        <w:t xml:space="preserve">, </w:t>
      </w:r>
      <w:r w:rsidR="00656517">
        <w:rPr>
          <w:rFonts w:ascii="Garamond" w:hAnsi="Garamond"/>
          <w:bCs/>
          <w:sz w:val="28"/>
          <w:szCs w:val="28"/>
        </w:rPr>
        <w:t xml:space="preserve">with rates </w:t>
      </w:r>
      <w:r w:rsidR="00621F31">
        <w:rPr>
          <w:rFonts w:ascii="Garamond" w:hAnsi="Garamond"/>
          <w:bCs/>
          <w:sz w:val="28"/>
          <w:szCs w:val="28"/>
        </w:rPr>
        <w:t xml:space="preserve">also </w:t>
      </w:r>
      <w:r w:rsidR="00656517">
        <w:rPr>
          <w:rFonts w:ascii="Garamond" w:hAnsi="Garamond"/>
          <w:bCs/>
          <w:sz w:val="28"/>
          <w:szCs w:val="28"/>
        </w:rPr>
        <w:t>determined by the CRB</w:t>
      </w:r>
      <w:r w:rsidR="00582143">
        <w:rPr>
          <w:rFonts w:ascii="Garamond" w:hAnsi="Garamond"/>
          <w:bCs/>
          <w:sz w:val="28"/>
          <w:szCs w:val="28"/>
        </w:rPr>
        <w:t xml:space="preserve">. </w:t>
      </w:r>
      <w:r w:rsidR="00656517">
        <w:rPr>
          <w:rFonts w:ascii="Garamond" w:hAnsi="Garamond"/>
          <w:bCs/>
          <w:sz w:val="28"/>
          <w:szCs w:val="28"/>
        </w:rPr>
        <w:t xml:space="preserve">An interactive transmission, for example, on Spotify where a user can select a sound recording to play on-demand, requires a negotiated license </w:t>
      </w:r>
      <w:r w:rsidR="009D55D9">
        <w:rPr>
          <w:rFonts w:ascii="Garamond" w:hAnsi="Garamond"/>
          <w:bCs/>
          <w:sz w:val="28"/>
          <w:szCs w:val="28"/>
        </w:rPr>
        <w:t>directly with the</w:t>
      </w:r>
      <w:r w:rsidR="006B7BD9">
        <w:rPr>
          <w:rFonts w:ascii="Garamond" w:hAnsi="Garamond"/>
          <w:bCs/>
          <w:sz w:val="28"/>
          <w:szCs w:val="28"/>
        </w:rPr>
        <w:t xml:space="preserve"> sound recording copyright owner, typically the record</w:t>
      </w:r>
      <w:r w:rsidR="009D55D9">
        <w:rPr>
          <w:rFonts w:ascii="Garamond" w:hAnsi="Garamond"/>
          <w:bCs/>
          <w:sz w:val="28"/>
          <w:szCs w:val="28"/>
        </w:rPr>
        <w:t xml:space="preserve"> label</w:t>
      </w:r>
      <w:r w:rsidR="006B7BD9">
        <w:rPr>
          <w:rFonts w:ascii="Garamond" w:hAnsi="Garamond"/>
          <w:bCs/>
          <w:sz w:val="28"/>
          <w:szCs w:val="28"/>
        </w:rPr>
        <w:t>s</w:t>
      </w:r>
      <w:r w:rsidR="009D55D9">
        <w:rPr>
          <w:rFonts w:ascii="Garamond" w:hAnsi="Garamond"/>
          <w:bCs/>
          <w:sz w:val="28"/>
          <w:szCs w:val="28"/>
        </w:rPr>
        <w:t xml:space="preserve">. </w:t>
      </w:r>
    </w:p>
    <w:p w14:paraId="124FB743" w14:textId="27D06A18" w:rsidR="00AC20D1" w:rsidRPr="00AC20D1" w:rsidRDefault="009D55D9" w:rsidP="00AC20D1">
      <w:pPr>
        <w:pStyle w:val="ListParagraph"/>
        <w:numPr>
          <w:ilvl w:val="0"/>
          <w:numId w:val="9"/>
        </w:numPr>
        <w:rPr>
          <w:rFonts w:ascii="Garamond" w:hAnsi="Garamond"/>
          <w:b/>
          <w:sz w:val="28"/>
          <w:szCs w:val="28"/>
        </w:rPr>
      </w:pPr>
      <w:r>
        <w:rPr>
          <w:rFonts w:ascii="Garamond" w:hAnsi="Garamond"/>
          <w:b/>
          <w:sz w:val="28"/>
          <w:szCs w:val="28"/>
        </w:rPr>
        <w:t xml:space="preserve">Synchronization Rights </w:t>
      </w:r>
    </w:p>
    <w:p w14:paraId="3F3D62BC" w14:textId="6F6A29AD" w:rsidR="00281AFD" w:rsidRDefault="00AC20D1" w:rsidP="006E199E">
      <w:pPr>
        <w:tabs>
          <w:tab w:val="left" w:pos="1976"/>
        </w:tabs>
        <w:rPr>
          <w:rFonts w:ascii="Garamond" w:hAnsi="Garamond"/>
          <w:bCs/>
          <w:sz w:val="28"/>
          <w:szCs w:val="28"/>
        </w:rPr>
      </w:pPr>
      <w:r>
        <w:rPr>
          <w:rFonts w:ascii="Garamond" w:hAnsi="Garamond"/>
          <w:bCs/>
          <w:sz w:val="28"/>
          <w:szCs w:val="28"/>
        </w:rPr>
        <w:t>As with musical compositions</w:t>
      </w:r>
      <w:r w:rsidR="006E199E">
        <w:rPr>
          <w:rFonts w:ascii="Garamond" w:hAnsi="Garamond"/>
          <w:bCs/>
          <w:sz w:val="28"/>
          <w:szCs w:val="28"/>
        </w:rPr>
        <w:t>, a “synch” license is required</w:t>
      </w:r>
      <w:r w:rsidR="00C16B99">
        <w:rPr>
          <w:rFonts w:ascii="Garamond" w:hAnsi="Garamond"/>
          <w:bCs/>
          <w:sz w:val="28"/>
          <w:szCs w:val="28"/>
        </w:rPr>
        <w:t xml:space="preserve"> to use a sound recording in </w:t>
      </w:r>
      <w:r>
        <w:rPr>
          <w:rFonts w:ascii="Garamond" w:hAnsi="Garamond"/>
          <w:bCs/>
          <w:sz w:val="28"/>
          <w:szCs w:val="28"/>
        </w:rPr>
        <w:t xml:space="preserve">synchronization with </w:t>
      </w:r>
      <w:r w:rsidR="00C16B99">
        <w:rPr>
          <w:rFonts w:ascii="Garamond" w:hAnsi="Garamond"/>
          <w:bCs/>
          <w:sz w:val="28"/>
          <w:szCs w:val="28"/>
        </w:rPr>
        <w:t>an audiovisual work.</w:t>
      </w:r>
      <w:r w:rsidR="009D55D9">
        <w:rPr>
          <w:rFonts w:ascii="Garamond" w:hAnsi="Garamond"/>
          <w:bCs/>
          <w:sz w:val="28"/>
          <w:szCs w:val="28"/>
        </w:rPr>
        <w:t xml:space="preserve">  These licenses are negotiated directly with the owner of the master recording, typically the record label</w:t>
      </w:r>
      <w:r w:rsidR="006B7BD9">
        <w:rPr>
          <w:rFonts w:ascii="Garamond" w:hAnsi="Garamond"/>
          <w:bCs/>
          <w:sz w:val="28"/>
          <w:szCs w:val="28"/>
        </w:rPr>
        <w:t>s</w:t>
      </w:r>
      <w:r w:rsidR="009D55D9">
        <w:rPr>
          <w:rFonts w:ascii="Garamond" w:hAnsi="Garamond"/>
          <w:bCs/>
          <w:sz w:val="28"/>
          <w:szCs w:val="28"/>
        </w:rPr>
        <w:t>.</w:t>
      </w:r>
    </w:p>
    <w:p w14:paraId="2169A7BB" w14:textId="4A420295" w:rsidR="008A6A9B" w:rsidRPr="006D38FF" w:rsidRDefault="008A6A9B" w:rsidP="006D38FF">
      <w:pPr>
        <w:pStyle w:val="ListParagraph"/>
        <w:numPr>
          <w:ilvl w:val="0"/>
          <w:numId w:val="14"/>
        </w:numPr>
        <w:rPr>
          <w:rFonts w:ascii="Garamond" w:hAnsi="Garamond"/>
          <w:b/>
          <w:sz w:val="28"/>
          <w:szCs w:val="28"/>
          <w:u w:val="single"/>
        </w:rPr>
      </w:pPr>
      <w:r w:rsidRPr="006D38FF">
        <w:rPr>
          <w:rFonts w:ascii="Garamond" w:hAnsi="Garamond"/>
          <w:b/>
          <w:sz w:val="28"/>
          <w:szCs w:val="28"/>
          <w:u w:val="single"/>
        </w:rPr>
        <w:t>Royalties: How Does the Money Flow?</w:t>
      </w:r>
    </w:p>
    <w:p w14:paraId="7234A8AB" w14:textId="77777777" w:rsidR="006D38FF" w:rsidRDefault="006D38FF" w:rsidP="006D38FF">
      <w:pPr>
        <w:pStyle w:val="ListParagraph"/>
        <w:ind w:left="1080"/>
        <w:rPr>
          <w:rFonts w:ascii="Garamond" w:hAnsi="Garamond"/>
          <w:b/>
          <w:sz w:val="28"/>
          <w:szCs w:val="28"/>
          <w:u w:val="single"/>
        </w:rPr>
      </w:pPr>
    </w:p>
    <w:p w14:paraId="7A79485A" w14:textId="07D75D5D" w:rsidR="009C013E" w:rsidRPr="006D38FF" w:rsidRDefault="00010962" w:rsidP="006D38FF">
      <w:pPr>
        <w:pStyle w:val="ListParagraph"/>
        <w:numPr>
          <w:ilvl w:val="0"/>
          <w:numId w:val="10"/>
        </w:numPr>
        <w:rPr>
          <w:rFonts w:ascii="Garamond" w:hAnsi="Garamond"/>
          <w:b/>
          <w:sz w:val="28"/>
          <w:szCs w:val="28"/>
        </w:rPr>
      </w:pPr>
      <w:r w:rsidRPr="006D38FF">
        <w:rPr>
          <w:rFonts w:ascii="Garamond" w:hAnsi="Garamond"/>
          <w:b/>
          <w:sz w:val="28"/>
          <w:szCs w:val="28"/>
        </w:rPr>
        <w:t>Musical Composition Royalties</w:t>
      </w:r>
      <w:r w:rsidR="00CB0BD3">
        <w:rPr>
          <w:rFonts w:ascii="Garamond" w:hAnsi="Garamond"/>
          <w:b/>
          <w:sz w:val="28"/>
          <w:szCs w:val="28"/>
        </w:rPr>
        <w:t xml:space="preserve"> (Publishing)</w:t>
      </w:r>
    </w:p>
    <w:p w14:paraId="4AB5EB84" w14:textId="77777777" w:rsidR="00AF159F" w:rsidRDefault="00AE2A0C" w:rsidP="00BE25B5">
      <w:pPr>
        <w:rPr>
          <w:rFonts w:ascii="Garamond" w:hAnsi="Garamond"/>
          <w:bCs/>
          <w:sz w:val="28"/>
          <w:szCs w:val="28"/>
        </w:rPr>
      </w:pPr>
      <w:r>
        <w:rPr>
          <w:rFonts w:ascii="Garamond" w:hAnsi="Garamond"/>
          <w:bCs/>
          <w:sz w:val="28"/>
          <w:szCs w:val="28"/>
        </w:rPr>
        <w:t>For musical compositions, there are three main types of royalties</w:t>
      </w:r>
      <w:r w:rsidR="00AF159F">
        <w:rPr>
          <w:rFonts w:ascii="Garamond" w:hAnsi="Garamond"/>
          <w:bCs/>
          <w:sz w:val="28"/>
          <w:szCs w:val="28"/>
        </w:rPr>
        <w:t>, as discussed above</w:t>
      </w:r>
      <w:r>
        <w:rPr>
          <w:rFonts w:ascii="Garamond" w:hAnsi="Garamond"/>
          <w:bCs/>
          <w:sz w:val="28"/>
          <w:szCs w:val="28"/>
        </w:rPr>
        <w:t xml:space="preserve">. </w:t>
      </w:r>
    </w:p>
    <w:p w14:paraId="0345327D" w14:textId="1CF8F81F" w:rsidR="00AF159F" w:rsidRDefault="00AE2A0C" w:rsidP="00AF159F">
      <w:pPr>
        <w:pStyle w:val="ListParagraph"/>
        <w:numPr>
          <w:ilvl w:val="0"/>
          <w:numId w:val="15"/>
        </w:numPr>
        <w:rPr>
          <w:rFonts w:ascii="Garamond" w:hAnsi="Garamond"/>
          <w:bCs/>
          <w:sz w:val="28"/>
          <w:szCs w:val="28"/>
        </w:rPr>
      </w:pPr>
      <w:r w:rsidRPr="00FA463F">
        <w:rPr>
          <w:rFonts w:ascii="Garamond" w:hAnsi="Garamond"/>
          <w:b/>
          <w:sz w:val="28"/>
          <w:szCs w:val="28"/>
        </w:rPr>
        <w:t>Mechanical royalties</w:t>
      </w:r>
      <w:r w:rsidRPr="00AF159F">
        <w:rPr>
          <w:rFonts w:ascii="Garamond" w:hAnsi="Garamond"/>
          <w:bCs/>
          <w:sz w:val="28"/>
          <w:szCs w:val="28"/>
        </w:rPr>
        <w:t xml:space="preserve"> </w:t>
      </w:r>
      <w:r w:rsidR="00D326AC" w:rsidRPr="00AF159F">
        <w:rPr>
          <w:rFonts w:ascii="Garamond" w:hAnsi="Garamond"/>
          <w:bCs/>
          <w:sz w:val="28"/>
          <w:szCs w:val="28"/>
        </w:rPr>
        <w:t xml:space="preserve">are </w:t>
      </w:r>
      <w:r w:rsidR="00AF159F">
        <w:rPr>
          <w:rFonts w:ascii="Garamond" w:hAnsi="Garamond"/>
          <w:bCs/>
          <w:sz w:val="28"/>
          <w:szCs w:val="28"/>
        </w:rPr>
        <w:t>paid</w:t>
      </w:r>
      <w:r w:rsidR="00D326AC" w:rsidRPr="00AF159F">
        <w:rPr>
          <w:rFonts w:ascii="Garamond" w:hAnsi="Garamond"/>
          <w:bCs/>
          <w:sz w:val="28"/>
          <w:szCs w:val="28"/>
        </w:rPr>
        <w:t xml:space="preserve"> when the composition is </w:t>
      </w:r>
      <w:r w:rsidR="00CB0BD3">
        <w:rPr>
          <w:rFonts w:ascii="Garamond" w:hAnsi="Garamond"/>
          <w:bCs/>
          <w:sz w:val="28"/>
          <w:szCs w:val="28"/>
        </w:rPr>
        <w:t xml:space="preserve">reproduced and </w:t>
      </w:r>
      <w:r w:rsidR="00D326AC" w:rsidRPr="00AF159F">
        <w:rPr>
          <w:rFonts w:ascii="Garamond" w:hAnsi="Garamond"/>
          <w:bCs/>
          <w:sz w:val="28"/>
          <w:szCs w:val="28"/>
        </w:rPr>
        <w:t>sold</w:t>
      </w:r>
      <w:r w:rsidR="00AF159F">
        <w:rPr>
          <w:rFonts w:ascii="Garamond" w:hAnsi="Garamond"/>
          <w:bCs/>
          <w:sz w:val="28"/>
          <w:szCs w:val="28"/>
        </w:rPr>
        <w:t xml:space="preserve"> in the form of a phonorecord, download,</w:t>
      </w:r>
      <w:r w:rsidR="00D326AC" w:rsidRPr="00AF159F">
        <w:rPr>
          <w:rFonts w:ascii="Garamond" w:hAnsi="Garamond"/>
          <w:bCs/>
          <w:sz w:val="28"/>
          <w:szCs w:val="28"/>
        </w:rPr>
        <w:t xml:space="preserve"> or</w:t>
      </w:r>
      <w:r w:rsidR="00FA463F">
        <w:rPr>
          <w:rFonts w:ascii="Garamond" w:hAnsi="Garamond"/>
          <w:bCs/>
          <w:sz w:val="28"/>
          <w:szCs w:val="28"/>
        </w:rPr>
        <w:t xml:space="preserve"> interactive/on-demand</w:t>
      </w:r>
      <w:r w:rsidR="00D326AC" w:rsidRPr="00AF159F">
        <w:rPr>
          <w:rFonts w:ascii="Garamond" w:hAnsi="Garamond"/>
          <w:bCs/>
          <w:sz w:val="28"/>
          <w:szCs w:val="28"/>
        </w:rPr>
        <w:t xml:space="preserve"> stream. </w:t>
      </w:r>
      <w:r w:rsidR="00AF159F">
        <w:rPr>
          <w:rFonts w:ascii="Garamond" w:hAnsi="Garamond"/>
          <w:bCs/>
          <w:sz w:val="28"/>
          <w:szCs w:val="28"/>
        </w:rPr>
        <w:t>The process of paying mechanical royalties differs between on-demand streaming and digital and physical sales.</w:t>
      </w:r>
    </w:p>
    <w:p w14:paraId="279F5E3A" w14:textId="2A54A756" w:rsidR="00AF159F" w:rsidRPr="00621F31" w:rsidRDefault="00AF159F" w:rsidP="00621F31">
      <w:pPr>
        <w:pStyle w:val="ListParagraph"/>
        <w:numPr>
          <w:ilvl w:val="1"/>
          <w:numId w:val="15"/>
        </w:numPr>
        <w:rPr>
          <w:rFonts w:ascii="Garamond" w:hAnsi="Garamond"/>
          <w:bCs/>
          <w:sz w:val="28"/>
          <w:szCs w:val="28"/>
        </w:rPr>
      </w:pPr>
      <w:r w:rsidRPr="00AF159F">
        <w:rPr>
          <w:rFonts w:ascii="Garamond" w:hAnsi="Garamond"/>
          <w:bCs/>
          <w:sz w:val="28"/>
          <w:szCs w:val="28"/>
        </w:rPr>
        <w:t>For on-demand streaming, such as on Spotify or Apple Music,</w:t>
      </w:r>
      <w:r w:rsidR="00B31156">
        <w:rPr>
          <w:rFonts w:ascii="Garamond" w:hAnsi="Garamond"/>
          <w:bCs/>
          <w:sz w:val="28"/>
          <w:szCs w:val="28"/>
        </w:rPr>
        <w:t xml:space="preserve"> and for digital downloads,</w:t>
      </w:r>
      <w:r w:rsidRPr="00AF159F">
        <w:rPr>
          <w:rFonts w:ascii="Garamond" w:hAnsi="Garamond"/>
          <w:bCs/>
          <w:sz w:val="28"/>
          <w:szCs w:val="28"/>
        </w:rPr>
        <w:t xml:space="preserve"> service</w:t>
      </w:r>
      <w:r w:rsidR="00B31156">
        <w:rPr>
          <w:rFonts w:ascii="Garamond" w:hAnsi="Garamond"/>
          <w:bCs/>
          <w:sz w:val="28"/>
          <w:szCs w:val="28"/>
        </w:rPr>
        <w:t>s</w:t>
      </w:r>
      <w:r w:rsidR="001E793A">
        <w:rPr>
          <w:rFonts w:ascii="Garamond" w:hAnsi="Garamond"/>
          <w:bCs/>
          <w:sz w:val="28"/>
          <w:szCs w:val="28"/>
        </w:rPr>
        <w:t xml:space="preserve"> typically</w:t>
      </w:r>
      <w:r w:rsidRPr="00AF159F">
        <w:rPr>
          <w:rFonts w:ascii="Garamond" w:hAnsi="Garamond"/>
          <w:bCs/>
          <w:sz w:val="28"/>
          <w:szCs w:val="28"/>
        </w:rPr>
        <w:t xml:space="preserve"> pay</w:t>
      </w:r>
      <w:r w:rsidR="00FA463F">
        <w:rPr>
          <w:rFonts w:ascii="Garamond" w:hAnsi="Garamond"/>
          <w:bCs/>
          <w:sz w:val="28"/>
          <w:szCs w:val="28"/>
        </w:rPr>
        <w:t xml:space="preserve"> through</w:t>
      </w:r>
      <w:r w:rsidR="00621F31">
        <w:rPr>
          <w:rFonts w:ascii="Garamond" w:hAnsi="Garamond"/>
          <w:bCs/>
          <w:sz w:val="28"/>
          <w:szCs w:val="28"/>
        </w:rPr>
        <w:t xml:space="preserve"> the MLC</w:t>
      </w:r>
      <w:r w:rsidR="00FA463F">
        <w:rPr>
          <w:rFonts w:ascii="Garamond" w:hAnsi="Garamond"/>
          <w:bCs/>
          <w:sz w:val="28"/>
          <w:szCs w:val="28"/>
        </w:rPr>
        <w:t>.</w:t>
      </w:r>
      <w:r w:rsidR="00621F31">
        <w:rPr>
          <w:rFonts w:ascii="Garamond" w:hAnsi="Garamond"/>
          <w:bCs/>
          <w:sz w:val="28"/>
          <w:szCs w:val="28"/>
        </w:rPr>
        <w:t xml:space="preserve"> </w:t>
      </w:r>
      <w:r w:rsidR="00621F31" w:rsidRPr="00621F31">
        <w:rPr>
          <w:rFonts w:ascii="Garamond" w:hAnsi="Garamond"/>
          <w:bCs/>
          <w:sz w:val="28"/>
          <w:szCs w:val="28"/>
        </w:rPr>
        <w:t>S</w:t>
      </w:r>
      <w:r w:rsidR="008745D3" w:rsidRPr="00621F31">
        <w:rPr>
          <w:rFonts w:ascii="Garamond" w:hAnsi="Garamond"/>
          <w:bCs/>
          <w:sz w:val="28"/>
          <w:szCs w:val="28"/>
        </w:rPr>
        <w:t xml:space="preserve">treaming services sign a blanket license with MLC and pay advance license fees, </w:t>
      </w:r>
      <w:r w:rsidR="00621F31">
        <w:rPr>
          <w:rFonts w:ascii="Garamond" w:hAnsi="Garamond"/>
          <w:bCs/>
          <w:sz w:val="28"/>
          <w:szCs w:val="28"/>
        </w:rPr>
        <w:t xml:space="preserve">the </w:t>
      </w:r>
      <w:r w:rsidR="008745D3" w:rsidRPr="00621F31">
        <w:rPr>
          <w:rFonts w:ascii="Garamond" w:hAnsi="Garamond"/>
          <w:bCs/>
          <w:sz w:val="28"/>
          <w:szCs w:val="28"/>
        </w:rPr>
        <w:t>MLC match</w:t>
      </w:r>
      <w:r w:rsidR="00621F31">
        <w:rPr>
          <w:rFonts w:ascii="Garamond" w:hAnsi="Garamond"/>
          <w:bCs/>
          <w:sz w:val="28"/>
          <w:szCs w:val="28"/>
        </w:rPr>
        <w:t>es</w:t>
      </w:r>
      <w:r w:rsidR="006B7BD9" w:rsidRPr="00621F31">
        <w:rPr>
          <w:rFonts w:ascii="Garamond" w:hAnsi="Garamond"/>
          <w:bCs/>
          <w:sz w:val="28"/>
          <w:szCs w:val="28"/>
        </w:rPr>
        <w:t xml:space="preserve"> the</w:t>
      </w:r>
      <w:r w:rsidR="008745D3" w:rsidRPr="00621F31">
        <w:rPr>
          <w:rFonts w:ascii="Garamond" w:hAnsi="Garamond"/>
          <w:bCs/>
          <w:sz w:val="28"/>
          <w:szCs w:val="28"/>
        </w:rPr>
        <w:t xml:space="preserve"> streaming data </w:t>
      </w:r>
      <w:r w:rsidR="006B7BD9" w:rsidRPr="00621F31">
        <w:rPr>
          <w:rFonts w:ascii="Garamond" w:hAnsi="Garamond"/>
          <w:bCs/>
          <w:sz w:val="28"/>
          <w:szCs w:val="28"/>
        </w:rPr>
        <w:t>to</w:t>
      </w:r>
      <w:r w:rsidR="008745D3" w:rsidRPr="00621F31">
        <w:rPr>
          <w:rFonts w:ascii="Garamond" w:hAnsi="Garamond"/>
          <w:bCs/>
          <w:sz w:val="28"/>
          <w:szCs w:val="28"/>
        </w:rPr>
        <w:t xml:space="preserve"> the applicable publisher payees, </w:t>
      </w:r>
      <w:r w:rsidR="00621F31">
        <w:rPr>
          <w:rFonts w:ascii="Garamond" w:hAnsi="Garamond"/>
          <w:bCs/>
          <w:sz w:val="28"/>
          <w:szCs w:val="28"/>
        </w:rPr>
        <w:t>and those payees</w:t>
      </w:r>
      <w:r w:rsidR="008745D3" w:rsidRPr="00621F31">
        <w:rPr>
          <w:rFonts w:ascii="Garamond" w:hAnsi="Garamond"/>
          <w:bCs/>
          <w:sz w:val="28"/>
          <w:szCs w:val="28"/>
        </w:rPr>
        <w:t xml:space="preserve"> then send along the songwriters’ shares.</w:t>
      </w:r>
      <w:r w:rsidR="00621F31">
        <w:rPr>
          <w:rFonts w:ascii="Garamond" w:hAnsi="Garamond"/>
          <w:bCs/>
          <w:sz w:val="28"/>
          <w:szCs w:val="28"/>
        </w:rPr>
        <w:t xml:space="preserve"> </w:t>
      </w:r>
      <w:r w:rsidR="00B31156">
        <w:rPr>
          <w:rFonts w:ascii="Garamond" w:hAnsi="Garamond"/>
          <w:bCs/>
          <w:sz w:val="28"/>
          <w:szCs w:val="28"/>
        </w:rPr>
        <w:t>Collection and disbursement of past-due royalties is beyond the scope of this program.</w:t>
      </w:r>
    </w:p>
    <w:p w14:paraId="50D7BB6E" w14:textId="3C48CB79" w:rsidR="00AF159F" w:rsidRPr="00AF159F" w:rsidRDefault="00AF159F" w:rsidP="00AF159F">
      <w:pPr>
        <w:pStyle w:val="ListParagraph"/>
        <w:numPr>
          <w:ilvl w:val="1"/>
          <w:numId w:val="15"/>
        </w:numPr>
        <w:rPr>
          <w:rFonts w:ascii="Garamond" w:hAnsi="Garamond"/>
          <w:bCs/>
          <w:sz w:val="28"/>
          <w:szCs w:val="28"/>
        </w:rPr>
      </w:pPr>
      <w:r w:rsidRPr="00AF159F">
        <w:rPr>
          <w:rFonts w:ascii="Garamond" w:hAnsi="Garamond"/>
          <w:bCs/>
          <w:sz w:val="28"/>
          <w:szCs w:val="28"/>
        </w:rPr>
        <w:t>For physical sales</w:t>
      </w:r>
      <w:r>
        <w:rPr>
          <w:rFonts w:ascii="Garamond" w:hAnsi="Garamond"/>
          <w:bCs/>
          <w:sz w:val="28"/>
          <w:szCs w:val="28"/>
        </w:rPr>
        <w:t xml:space="preserve"> of phonorecords</w:t>
      </w:r>
      <w:r w:rsidRPr="00AF159F">
        <w:rPr>
          <w:rFonts w:ascii="Garamond" w:hAnsi="Garamond"/>
          <w:bCs/>
          <w:sz w:val="28"/>
          <w:szCs w:val="28"/>
        </w:rPr>
        <w:t>, the retailer</w:t>
      </w:r>
      <w:r>
        <w:rPr>
          <w:rFonts w:ascii="Garamond" w:hAnsi="Garamond"/>
          <w:bCs/>
          <w:sz w:val="28"/>
          <w:szCs w:val="28"/>
        </w:rPr>
        <w:t xml:space="preserve"> (</w:t>
      </w:r>
      <w:r w:rsidR="00B31156">
        <w:rPr>
          <w:rFonts w:ascii="Garamond" w:hAnsi="Garamond"/>
          <w:bCs/>
          <w:sz w:val="28"/>
          <w:szCs w:val="28"/>
        </w:rPr>
        <w:t>such as “big box” stores that sell CDs and other</w:t>
      </w:r>
      <w:r w:rsidR="006B7BD9">
        <w:rPr>
          <w:rFonts w:ascii="Garamond" w:hAnsi="Garamond"/>
          <w:bCs/>
          <w:sz w:val="28"/>
          <w:szCs w:val="28"/>
        </w:rPr>
        <w:t xml:space="preserve"> brick-and-mortar</w:t>
      </w:r>
      <w:r>
        <w:rPr>
          <w:rFonts w:ascii="Garamond" w:hAnsi="Garamond"/>
          <w:bCs/>
          <w:sz w:val="28"/>
          <w:szCs w:val="28"/>
        </w:rPr>
        <w:t xml:space="preserve"> record stores)</w:t>
      </w:r>
      <w:r w:rsidRPr="00AF159F">
        <w:rPr>
          <w:rFonts w:ascii="Garamond" w:hAnsi="Garamond"/>
          <w:bCs/>
          <w:sz w:val="28"/>
          <w:szCs w:val="28"/>
        </w:rPr>
        <w:t xml:space="preserve"> first pays the record label</w:t>
      </w:r>
      <w:r w:rsidR="008745D3">
        <w:rPr>
          <w:rFonts w:ascii="Garamond" w:hAnsi="Garamond"/>
          <w:bCs/>
          <w:sz w:val="28"/>
          <w:szCs w:val="28"/>
        </w:rPr>
        <w:t xml:space="preserve"> (after taking its cut)</w:t>
      </w:r>
      <w:r w:rsidRPr="00AF159F">
        <w:rPr>
          <w:rFonts w:ascii="Garamond" w:hAnsi="Garamond"/>
          <w:bCs/>
          <w:sz w:val="28"/>
          <w:szCs w:val="28"/>
        </w:rPr>
        <w:t xml:space="preserve">. The label then pays </w:t>
      </w:r>
      <w:r w:rsidR="001E793A">
        <w:rPr>
          <w:rFonts w:ascii="Garamond" w:hAnsi="Garamond"/>
          <w:bCs/>
          <w:sz w:val="28"/>
          <w:szCs w:val="28"/>
        </w:rPr>
        <w:t>HFA</w:t>
      </w:r>
      <w:r w:rsidR="008745D3">
        <w:rPr>
          <w:rFonts w:ascii="Garamond" w:hAnsi="Garamond"/>
          <w:bCs/>
          <w:sz w:val="28"/>
          <w:szCs w:val="28"/>
        </w:rPr>
        <w:t xml:space="preserve"> (which takes a fee)</w:t>
      </w:r>
      <w:r w:rsidR="001E793A">
        <w:rPr>
          <w:rFonts w:ascii="Garamond" w:hAnsi="Garamond"/>
          <w:bCs/>
          <w:sz w:val="28"/>
          <w:szCs w:val="28"/>
        </w:rPr>
        <w:t xml:space="preserve">, who distributes to </w:t>
      </w:r>
      <w:r w:rsidRPr="00AF159F">
        <w:rPr>
          <w:rFonts w:ascii="Garamond" w:hAnsi="Garamond"/>
          <w:bCs/>
          <w:sz w:val="28"/>
          <w:szCs w:val="28"/>
        </w:rPr>
        <w:t>the publisher, and the publisher then pays the songwriter</w:t>
      </w:r>
      <w:r w:rsidR="008745D3">
        <w:rPr>
          <w:rFonts w:ascii="Garamond" w:hAnsi="Garamond"/>
          <w:bCs/>
          <w:sz w:val="28"/>
          <w:szCs w:val="28"/>
        </w:rPr>
        <w:t>s</w:t>
      </w:r>
      <w:r w:rsidR="001E793A">
        <w:rPr>
          <w:rFonts w:ascii="Garamond" w:hAnsi="Garamond"/>
          <w:bCs/>
          <w:sz w:val="28"/>
          <w:szCs w:val="28"/>
        </w:rPr>
        <w:t xml:space="preserve"> </w:t>
      </w:r>
      <w:r w:rsidR="008745D3">
        <w:rPr>
          <w:rFonts w:ascii="Garamond" w:hAnsi="Garamond"/>
          <w:bCs/>
          <w:sz w:val="28"/>
          <w:szCs w:val="28"/>
        </w:rPr>
        <w:t>their</w:t>
      </w:r>
      <w:r w:rsidR="001E793A">
        <w:rPr>
          <w:rFonts w:ascii="Garamond" w:hAnsi="Garamond"/>
          <w:bCs/>
          <w:sz w:val="28"/>
          <w:szCs w:val="28"/>
        </w:rPr>
        <w:t xml:space="preserve"> share</w:t>
      </w:r>
      <w:r w:rsidRPr="00AF159F">
        <w:rPr>
          <w:rFonts w:ascii="Garamond" w:hAnsi="Garamond"/>
          <w:bCs/>
          <w:sz w:val="28"/>
          <w:szCs w:val="28"/>
        </w:rPr>
        <w:t>.</w:t>
      </w:r>
      <w:r w:rsidR="00B31156">
        <w:rPr>
          <w:rFonts w:ascii="Garamond" w:hAnsi="Garamond"/>
          <w:bCs/>
          <w:sz w:val="28"/>
          <w:szCs w:val="28"/>
        </w:rPr>
        <w:t xml:space="preserve"> MLC does not collect royalties for these physical sales, so HFA is still the main source for such services. </w:t>
      </w:r>
    </w:p>
    <w:p w14:paraId="45FEDADB" w14:textId="77777777" w:rsidR="00AF159F" w:rsidRDefault="00AF159F" w:rsidP="00AF159F">
      <w:pPr>
        <w:pStyle w:val="ListParagraph"/>
        <w:rPr>
          <w:rFonts w:ascii="Garamond" w:hAnsi="Garamond"/>
          <w:bCs/>
          <w:sz w:val="28"/>
          <w:szCs w:val="28"/>
        </w:rPr>
      </w:pPr>
    </w:p>
    <w:p w14:paraId="7CF6DA07" w14:textId="4D1CC285" w:rsidR="00AF159F" w:rsidRDefault="00D326AC" w:rsidP="00AF159F">
      <w:pPr>
        <w:pStyle w:val="ListParagraph"/>
        <w:numPr>
          <w:ilvl w:val="0"/>
          <w:numId w:val="15"/>
        </w:numPr>
        <w:rPr>
          <w:rFonts w:ascii="Garamond" w:hAnsi="Garamond"/>
          <w:bCs/>
          <w:sz w:val="28"/>
          <w:szCs w:val="28"/>
        </w:rPr>
      </w:pPr>
      <w:r w:rsidRPr="00FA463F">
        <w:rPr>
          <w:rFonts w:ascii="Garamond" w:hAnsi="Garamond"/>
          <w:b/>
          <w:sz w:val="28"/>
          <w:szCs w:val="28"/>
        </w:rPr>
        <w:t>Public performance</w:t>
      </w:r>
      <w:r w:rsidRPr="00AF159F">
        <w:rPr>
          <w:rFonts w:ascii="Garamond" w:hAnsi="Garamond"/>
          <w:bCs/>
          <w:sz w:val="28"/>
          <w:szCs w:val="28"/>
        </w:rPr>
        <w:t xml:space="preserve"> </w:t>
      </w:r>
      <w:r w:rsidRPr="00FA463F">
        <w:rPr>
          <w:rFonts w:ascii="Garamond" w:hAnsi="Garamond"/>
          <w:b/>
          <w:sz w:val="28"/>
          <w:szCs w:val="28"/>
        </w:rPr>
        <w:t>royalties</w:t>
      </w:r>
      <w:r w:rsidRPr="00AF159F">
        <w:rPr>
          <w:rFonts w:ascii="Garamond" w:hAnsi="Garamond"/>
          <w:bCs/>
          <w:sz w:val="28"/>
          <w:szCs w:val="28"/>
        </w:rPr>
        <w:t xml:space="preserve"> are </w:t>
      </w:r>
      <w:r w:rsidR="00AF159F">
        <w:rPr>
          <w:rFonts w:ascii="Garamond" w:hAnsi="Garamond"/>
          <w:bCs/>
          <w:sz w:val="28"/>
          <w:szCs w:val="28"/>
        </w:rPr>
        <w:t>paid</w:t>
      </w:r>
      <w:r w:rsidR="00911074" w:rsidRPr="00AF159F">
        <w:rPr>
          <w:rFonts w:ascii="Garamond" w:hAnsi="Garamond"/>
          <w:bCs/>
          <w:sz w:val="28"/>
          <w:szCs w:val="28"/>
        </w:rPr>
        <w:t xml:space="preserve"> when the composition is </w:t>
      </w:r>
      <w:r w:rsidR="006B7BD9">
        <w:rPr>
          <w:rFonts w:ascii="Garamond" w:hAnsi="Garamond"/>
          <w:bCs/>
          <w:sz w:val="28"/>
          <w:szCs w:val="28"/>
        </w:rPr>
        <w:t xml:space="preserve">publicly </w:t>
      </w:r>
      <w:r w:rsidR="00911074" w:rsidRPr="00AF159F">
        <w:rPr>
          <w:rFonts w:ascii="Garamond" w:hAnsi="Garamond"/>
          <w:bCs/>
          <w:sz w:val="28"/>
          <w:szCs w:val="28"/>
        </w:rPr>
        <w:t>played in a venue</w:t>
      </w:r>
      <w:r w:rsidR="00AF159F">
        <w:rPr>
          <w:rFonts w:ascii="Garamond" w:hAnsi="Garamond"/>
          <w:bCs/>
          <w:sz w:val="28"/>
          <w:szCs w:val="28"/>
        </w:rPr>
        <w:t>, on the radio, on TV,</w:t>
      </w:r>
      <w:r w:rsidR="00FA463F">
        <w:rPr>
          <w:rFonts w:ascii="Garamond" w:hAnsi="Garamond"/>
          <w:bCs/>
          <w:sz w:val="28"/>
          <w:szCs w:val="28"/>
        </w:rPr>
        <w:t xml:space="preserve"> on non-interactive streaming services</w:t>
      </w:r>
      <w:r w:rsidR="006B7BD9">
        <w:rPr>
          <w:rFonts w:ascii="Garamond" w:hAnsi="Garamond"/>
          <w:bCs/>
          <w:sz w:val="28"/>
          <w:szCs w:val="28"/>
        </w:rPr>
        <w:t>, etc</w:t>
      </w:r>
      <w:r w:rsidR="00911074" w:rsidRPr="00AF159F">
        <w:rPr>
          <w:rFonts w:ascii="Garamond" w:hAnsi="Garamond"/>
          <w:bCs/>
          <w:sz w:val="28"/>
          <w:szCs w:val="28"/>
        </w:rPr>
        <w:t xml:space="preserve">. </w:t>
      </w:r>
    </w:p>
    <w:p w14:paraId="386BE3A6" w14:textId="77777777" w:rsidR="00AF159F" w:rsidRDefault="00AF159F" w:rsidP="00AF159F">
      <w:pPr>
        <w:pStyle w:val="ListParagraph"/>
        <w:numPr>
          <w:ilvl w:val="1"/>
          <w:numId w:val="15"/>
        </w:numPr>
        <w:rPr>
          <w:rFonts w:ascii="Garamond" w:hAnsi="Garamond"/>
          <w:bCs/>
          <w:sz w:val="28"/>
          <w:szCs w:val="28"/>
        </w:rPr>
      </w:pPr>
      <w:r>
        <w:rPr>
          <w:rFonts w:ascii="Garamond" w:hAnsi="Garamond"/>
          <w:bCs/>
          <w:sz w:val="28"/>
          <w:szCs w:val="28"/>
        </w:rPr>
        <w:t>S</w:t>
      </w:r>
      <w:r w:rsidRPr="00AF159F">
        <w:rPr>
          <w:rFonts w:ascii="Garamond" w:hAnsi="Garamond"/>
          <w:bCs/>
          <w:sz w:val="28"/>
          <w:szCs w:val="28"/>
        </w:rPr>
        <w:t xml:space="preserve">ongwriters </w:t>
      </w:r>
      <w:r>
        <w:rPr>
          <w:rFonts w:ascii="Garamond" w:hAnsi="Garamond"/>
          <w:bCs/>
          <w:sz w:val="28"/>
          <w:szCs w:val="28"/>
        </w:rPr>
        <w:t>and</w:t>
      </w:r>
      <w:r w:rsidRPr="00AF159F">
        <w:rPr>
          <w:rFonts w:ascii="Garamond" w:hAnsi="Garamond"/>
          <w:bCs/>
          <w:sz w:val="28"/>
          <w:szCs w:val="28"/>
        </w:rPr>
        <w:t xml:space="preserve"> publishers first register with PROs for the songs to be played in public. </w:t>
      </w:r>
    </w:p>
    <w:p w14:paraId="6D3567AE" w14:textId="77777777" w:rsidR="00AF159F" w:rsidRDefault="00AF159F" w:rsidP="00AF159F">
      <w:pPr>
        <w:pStyle w:val="ListParagraph"/>
        <w:numPr>
          <w:ilvl w:val="1"/>
          <w:numId w:val="15"/>
        </w:numPr>
        <w:rPr>
          <w:rFonts w:ascii="Garamond" w:hAnsi="Garamond"/>
          <w:bCs/>
          <w:sz w:val="28"/>
          <w:szCs w:val="28"/>
        </w:rPr>
      </w:pPr>
      <w:r w:rsidRPr="00AF159F">
        <w:rPr>
          <w:rFonts w:ascii="Garamond" w:hAnsi="Garamond"/>
          <w:bCs/>
          <w:sz w:val="28"/>
          <w:szCs w:val="28"/>
        </w:rPr>
        <w:t>The PROs</w:t>
      </w:r>
      <w:r>
        <w:rPr>
          <w:rFonts w:ascii="Garamond" w:hAnsi="Garamond"/>
          <w:bCs/>
          <w:sz w:val="28"/>
          <w:szCs w:val="28"/>
        </w:rPr>
        <w:t xml:space="preserve"> issue licenses to those seeking to publicly perform music.</w:t>
      </w:r>
    </w:p>
    <w:p w14:paraId="03378E35" w14:textId="1D93B110" w:rsidR="00AF159F" w:rsidRDefault="00AF159F" w:rsidP="00AF159F">
      <w:pPr>
        <w:pStyle w:val="ListParagraph"/>
        <w:numPr>
          <w:ilvl w:val="1"/>
          <w:numId w:val="15"/>
        </w:numPr>
        <w:rPr>
          <w:rFonts w:ascii="Garamond" w:hAnsi="Garamond"/>
          <w:bCs/>
          <w:sz w:val="28"/>
          <w:szCs w:val="28"/>
        </w:rPr>
      </w:pPr>
      <w:r>
        <w:rPr>
          <w:rFonts w:ascii="Garamond" w:hAnsi="Garamond"/>
          <w:bCs/>
          <w:sz w:val="28"/>
          <w:szCs w:val="28"/>
        </w:rPr>
        <w:t>The PROs collect royalties from their licensees and</w:t>
      </w:r>
      <w:r w:rsidRPr="00AF159F">
        <w:rPr>
          <w:rFonts w:ascii="Garamond" w:hAnsi="Garamond"/>
          <w:bCs/>
          <w:sz w:val="28"/>
          <w:szCs w:val="28"/>
        </w:rPr>
        <w:t xml:space="preserve"> then pay songwriters and publishers each their respective shares</w:t>
      </w:r>
      <w:r>
        <w:rPr>
          <w:rFonts w:ascii="Garamond" w:hAnsi="Garamond"/>
          <w:bCs/>
          <w:sz w:val="28"/>
          <w:szCs w:val="28"/>
        </w:rPr>
        <w:t xml:space="preserve"> pursuant to proprietary formulas</w:t>
      </w:r>
      <w:r w:rsidRPr="00AF159F">
        <w:rPr>
          <w:rFonts w:ascii="Garamond" w:hAnsi="Garamond"/>
          <w:bCs/>
          <w:sz w:val="28"/>
          <w:szCs w:val="28"/>
        </w:rPr>
        <w:t>.</w:t>
      </w:r>
    </w:p>
    <w:p w14:paraId="45FC7D84" w14:textId="5137F4EA" w:rsidR="006B7BD9" w:rsidRDefault="006B7BD9" w:rsidP="00AF159F">
      <w:pPr>
        <w:pStyle w:val="ListParagraph"/>
        <w:numPr>
          <w:ilvl w:val="1"/>
          <w:numId w:val="15"/>
        </w:numPr>
        <w:rPr>
          <w:rFonts w:ascii="Garamond" w:hAnsi="Garamond"/>
          <w:bCs/>
          <w:sz w:val="28"/>
          <w:szCs w:val="28"/>
        </w:rPr>
      </w:pPr>
      <w:r>
        <w:rPr>
          <w:rFonts w:ascii="Garamond" w:hAnsi="Garamond"/>
          <w:bCs/>
          <w:sz w:val="28"/>
          <w:szCs w:val="28"/>
        </w:rPr>
        <w:t>PROs will often enforce their members’ rights by sending personnel to investigate users who publicly perform music without a license, and often pursue lawsuits against such unauthorized users.</w:t>
      </w:r>
    </w:p>
    <w:p w14:paraId="1FAB6A37" w14:textId="77777777" w:rsidR="009D55D9" w:rsidRPr="00AF159F" w:rsidRDefault="009D55D9" w:rsidP="009D55D9">
      <w:pPr>
        <w:pStyle w:val="ListParagraph"/>
        <w:ind w:left="1440"/>
        <w:rPr>
          <w:rFonts w:ascii="Garamond" w:hAnsi="Garamond"/>
          <w:bCs/>
          <w:sz w:val="28"/>
          <w:szCs w:val="28"/>
        </w:rPr>
      </w:pPr>
    </w:p>
    <w:p w14:paraId="34C6538E" w14:textId="31616D39" w:rsidR="00BE25B5" w:rsidRDefault="00911074" w:rsidP="00AF159F">
      <w:pPr>
        <w:pStyle w:val="ListParagraph"/>
        <w:numPr>
          <w:ilvl w:val="0"/>
          <w:numId w:val="15"/>
        </w:numPr>
        <w:rPr>
          <w:rFonts w:ascii="Garamond" w:hAnsi="Garamond"/>
          <w:bCs/>
          <w:sz w:val="28"/>
          <w:szCs w:val="28"/>
        </w:rPr>
      </w:pPr>
      <w:r w:rsidRPr="00B31156">
        <w:rPr>
          <w:rFonts w:ascii="Garamond" w:hAnsi="Garamond"/>
          <w:b/>
          <w:sz w:val="28"/>
          <w:szCs w:val="28"/>
        </w:rPr>
        <w:t>“Synch” royalties</w:t>
      </w:r>
      <w:r w:rsidRPr="00AF159F">
        <w:rPr>
          <w:rFonts w:ascii="Garamond" w:hAnsi="Garamond"/>
          <w:bCs/>
          <w:sz w:val="28"/>
          <w:szCs w:val="28"/>
        </w:rPr>
        <w:t xml:space="preserve"> are </w:t>
      </w:r>
      <w:r w:rsidR="00AF159F">
        <w:rPr>
          <w:rFonts w:ascii="Garamond" w:hAnsi="Garamond"/>
          <w:bCs/>
          <w:sz w:val="28"/>
          <w:szCs w:val="28"/>
        </w:rPr>
        <w:t>paid</w:t>
      </w:r>
      <w:r w:rsidRPr="00AF159F">
        <w:rPr>
          <w:rFonts w:ascii="Garamond" w:hAnsi="Garamond"/>
          <w:bCs/>
          <w:sz w:val="28"/>
          <w:szCs w:val="28"/>
        </w:rPr>
        <w:t xml:space="preserve"> when the composition is used in audiovisual work.</w:t>
      </w:r>
      <w:r w:rsidR="00D326AC" w:rsidRPr="00AF159F">
        <w:rPr>
          <w:rFonts w:ascii="Garamond" w:hAnsi="Garamond"/>
          <w:bCs/>
          <w:sz w:val="28"/>
          <w:szCs w:val="28"/>
        </w:rPr>
        <w:t xml:space="preserve"> </w:t>
      </w:r>
    </w:p>
    <w:p w14:paraId="54B687BF" w14:textId="035F964E" w:rsidR="00B10F8F" w:rsidRDefault="00AF159F" w:rsidP="00BE25B5">
      <w:pPr>
        <w:pStyle w:val="ListParagraph"/>
        <w:numPr>
          <w:ilvl w:val="1"/>
          <w:numId w:val="15"/>
        </w:numPr>
        <w:rPr>
          <w:rFonts w:ascii="Garamond" w:hAnsi="Garamond"/>
          <w:bCs/>
          <w:sz w:val="28"/>
          <w:szCs w:val="28"/>
        </w:rPr>
      </w:pPr>
      <w:r>
        <w:rPr>
          <w:rFonts w:ascii="Garamond" w:hAnsi="Garamond"/>
          <w:bCs/>
          <w:sz w:val="28"/>
          <w:szCs w:val="28"/>
        </w:rPr>
        <w:t>They are</w:t>
      </w:r>
      <w:r w:rsidR="001E4242" w:rsidRPr="00AF159F">
        <w:rPr>
          <w:rFonts w:ascii="Garamond" w:hAnsi="Garamond"/>
          <w:bCs/>
          <w:sz w:val="28"/>
          <w:szCs w:val="28"/>
        </w:rPr>
        <w:t xml:space="preserve"> typically negotiated between publishers and those who wish to use the composition. For that reason, producers pay the publishers directly, and publishers then pay the songwriters</w:t>
      </w:r>
      <w:r w:rsidR="006B7BD9">
        <w:rPr>
          <w:rFonts w:ascii="Garamond" w:hAnsi="Garamond"/>
          <w:bCs/>
          <w:sz w:val="28"/>
          <w:szCs w:val="28"/>
        </w:rPr>
        <w:t xml:space="preserve"> whatever their share is</w:t>
      </w:r>
      <w:r w:rsidR="001E4242" w:rsidRPr="00AF159F">
        <w:rPr>
          <w:rFonts w:ascii="Garamond" w:hAnsi="Garamond"/>
          <w:bCs/>
          <w:sz w:val="28"/>
          <w:szCs w:val="28"/>
        </w:rPr>
        <w:t>.</w:t>
      </w:r>
    </w:p>
    <w:p w14:paraId="268DA11C" w14:textId="1B1BDE93" w:rsidR="00AF159F" w:rsidRDefault="00AF159F" w:rsidP="00BE25B5">
      <w:pPr>
        <w:pStyle w:val="ListParagraph"/>
        <w:numPr>
          <w:ilvl w:val="1"/>
          <w:numId w:val="15"/>
        </w:numPr>
        <w:rPr>
          <w:rFonts w:ascii="Garamond" w:hAnsi="Garamond"/>
          <w:bCs/>
          <w:sz w:val="28"/>
          <w:szCs w:val="28"/>
        </w:rPr>
      </w:pPr>
      <w:r>
        <w:rPr>
          <w:rFonts w:ascii="Garamond" w:hAnsi="Garamond"/>
          <w:bCs/>
          <w:sz w:val="28"/>
          <w:szCs w:val="28"/>
        </w:rPr>
        <w:t>There are no statutory or compulsory licenses or rates for “synch” uses.</w:t>
      </w:r>
    </w:p>
    <w:p w14:paraId="17367842" w14:textId="77777777" w:rsidR="00AF159F" w:rsidRPr="00AF159F" w:rsidRDefault="00AF159F" w:rsidP="00AF159F">
      <w:pPr>
        <w:pStyle w:val="ListParagraph"/>
        <w:ind w:left="1440"/>
        <w:rPr>
          <w:rFonts w:ascii="Garamond" w:hAnsi="Garamond"/>
          <w:bCs/>
          <w:sz w:val="28"/>
          <w:szCs w:val="28"/>
        </w:rPr>
      </w:pPr>
    </w:p>
    <w:p w14:paraId="40C6ABA8" w14:textId="140597F6" w:rsidR="003D100F" w:rsidRPr="006D38FF" w:rsidRDefault="003D100F" w:rsidP="006D38FF">
      <w:pPr>
        <w:pStyle w:val="ListParagraph"/>
        <w:numPr>
          <w:ilvl w:val="0"/>
          <w:numId w:val="10"/>
        </w:numPr>
        <w:rPr>
          <w:rFonts w:ascii="Garamond" w:hAnsi="Garamond"/>
          <w:b/>
          <w:sz w:val="28"/>
          <w:szCs w:val="28"/>
        </w:rPr>
      </w:pPr>
      <w:r w:rsidRPr="006D38FF">
        <w:rPr>
          <w:rFonts w:ascii="Garamond" w:hAnsi="Garamond"/>
          <w:b/>
          <w:sz w:val="28"/>
          <w:szCs w:val="28"/>
        </w:rPr>
        <w:t>Sound Recording Royalties</w:t>
      </w:r>
      <w:r w:rsidR="00CB0BD3">
        <w:rPr>
          <w:rFonts w:ascii="Garamond" w:hAnsi="Garamond"/>
          <w:b/>
          <w:sz w:val="28"/>
          <w:szCs w:val="28"/>
        </w:rPr>
        <w:t xml:space="preserve"> (Masters)</w:t>
      </w:r>
    </w:p>
    <w:p w14:paraId="3691CA04" w14:textId="4D871DAB" w:rsidR="00AF159F" w:rsidRDefault="00785051" w:rsidP="00BE25B5">
      <w:pPr>
        <w:rPr>
          <w:rFonts w:ascii="Garamond" w:hAnsi="Garamond"/>
          <w:bCs/>
          <w:sz w:val="28"/>
          <w:szCs w:val="28"/>
        </w:rPr>
      </w:pPr>
      <w:r>
        <w:rPr>
          <w:rFonts w:ascii="Garamond" w:hAnsi="Garamond"/>
          <w:bCs/>
          <w:sz w:val="28"/>
          <w:szCs w:val="28"/>
        </w:rPr>
        <w:t xml:space="preserve">For </w:t>
      </w:r>
      <w:r w:rsidR="006B7BD9">
        <w:rPr>
          <w:rFonts w:ascii="Garamond" w:hAnsi="Garamond"/>
          <w:bCs/>
          <w:sz w:val="28"/>
          <w:szCs w:val="28"/>
        </w:rPr>
        <w:t>sound recordings</w:t>
      </w:r>
      <w:r>
        <w:rPr>
          <w:rFonts w:ascii="Garamond" w:hAnsi="Garamond"/>
          <w:bCs/>
          <w:sz w:val="28"/>
          <w:szCs w:val="28"/>
        </w:rPr>
        <w:t>, there are also three main types of royalties</w:t>
      </w:r>
      <w:r w:rsidR="00AF159F">
        <w:rPr>
          <w:rFonts w:ascii="Garamond" w:hAnsi="Garamond"/>
          <w:bCs/>
          <w:sz w:val="28"/>
          <w:szCs w:val="28"/>
        </w:rPr>
        <w:t>, as discussed above</w:t>
      </w:r>
      <w:r>
        <w:rPr>
          <w:rFonts w:ascii="Garamond" w:hAnsi="Garamond"/>
          <w:bCs/>
          <w:sz w:val="28"/>
          <w:szCs w:val="28"/>
        </w:rPr>
        <w:t xml:space="preserve">. </w:t>
      </w:r>
    </w:p>
    <w:p w14:paraId="6E39091E" w14:textId="721EBC27" w:rsidR="00AF159F" w:rsidRDefault="00785051" w:rsidP="00AF159F">
      <w:pPr>
        <w:pStyle w:val="ListParagraph"/>
        <w:numPr>
          <w:ilvl w:val="0"/>
          <w:numId w:val="16"/>
        </w:numPr>
        <w:rPr>
          <w:rFonts w:ascii="Garamond" w:hAnsi="Garamond"/>
          <w:bCs/>
          <w:sz w:val="28"/>
          <w:szCs w:val="28"/>
        </w:rPr>
      </w:pPr>
      <w:r w:rsidRPr="00FA463F">
        <w:rPr>
          <w:rFonts w:ascii="Garamond" w:hAnsi="Garamond"/>
          <w:b/>
          <w:sz w:val="28"/>
          <w:szCs w:val="28"/>
        </w:rPr>
        <w:t>Reproduction/distribution royalties</w:t>
      </w:r>
      <w:r w:rsidRPr="00AF159F">
        <w:rPr>
          <w:rFonts w:ascii="Garamond" w:hAnsi="Garamond"/>
          <w:bCs/>
          <w:sz w:val="28"/>
          <w:szCs w:val="28"/>
        </w:rPr>
        <w:t xml:space="preserve"> are </w:t>
      </w:r>
      <w:r w:rsidR="00AF159F">
        <w:rPr>
          <w:rFonts w:ascii="Garamond" w:hAnsi="Garamond"/>
          <w:bCs/>
          <w:sz w:val="28"/>
          <w:szCs w:val="28"/>
        </w:rPr>
        <w:t>paid</w:t>
      </w:r>
      <w:r w:rsidRPr="00AF159F">
        <w:rPr>
          <w:rFonts w:ascii="Garamond" w:hAnsi="Garamond"/>
          <w:bCs/>
          <w:sz w:val="28"/>
          <w:szCs w:val="28"/>
        </w:rPr>
        <w:t xml:space="preserve"> when the </w:t>
      </w:r>
      <w:r w:rsidR="00FA463F">
        <w:rPr>
          <w:rFonts w:ascii="Garamond" w:hAnsi="Garamond"/>
          <w:bCs/>
          <w:sz w:val="28"/>
          <w:szCs w:val="28"/>
        </w:rPr>
        <w:t xml:space="preserve">sound </w:t>
      </w:r>
      <w:r w:rsidRPr="00AF159F">
        <w:rPr>
          <w:rFonts w:ascii="Garamond" w:hAnsi="Garamond"/>
          <w:bCs/>
          <w:sz w:val="28"/>
          <w:szCs w:val="28"/>
        </w:rPr>
        <w:t>recording is sold</w:t>
      </w:r>
      <w:r w:rsidR="00FA463F">
        <w:rPr>
          <w:rFonts w:ascii="Garamond" w:hAnsi="Garamond"/>
          <w:bCs/>
          <w:sz w:val="28"/>
          <w:szCs w:val="28"/>
        </w:rPr>
        <w:t xml:space="preserve"> in physical format</w:t>
      </w:r>
      <w:r w:rsidRPr="00AF159F">
        <w:rPr>
          <w:rFonts w:ascii="Garamond" w:hAnsi="Garamond"/>
          <w:bCs/>
          <w:sz w:val="28"/>
          <w:szCs w:val="28"/>
        </w:rPr>
        <w:t xml:space="preserve"> or streamed</w:t>
      </w:r>
      <w:r w:rsidR="00FA463F">
        <w:rPr>
          <w:rFonts w:ascii="Garamond" w:hAnsi="Garamond"/>
          <w:bCs/>
          <w:sz w:val="28"/>
          <w:szCs w:val="28"/>
        </w:rPr>
        <w:t xml:space="preserve"> via an interactive/on-demand streaming service</w:t>
      </w:r>
      <w:r w:rsidRPr="00AF159F">
        <w:rPr>
          <w:rFonts w:ascii="Garamond" w:hAnsi="Garamond"/>
          <w:bCs/>
          <w:sz w:val="28"/>
          <w:szCs w:val="28"/>
        </w:rPr>
        <w:t xml:space="preserve">. </w:t>
      </w:r>
      <w:r w:rsidR="00FA463F">
        <w:rPr>
          <w:rFonts w:ascii="Garamond" w:hAnsi="Garamond"/>
          <w:bCs/>
          <w:sz w:val="28"/>
          <w:szCs w:val="28"/>
        </w:rPr>
        <w:t xml:space="preserve"> </w:t>
      </w:r>
      <w:r w:rsidR="00B31156">
        <w:rPr>
          <w:rFonts w:ascii="Garamond" w:hAnsi="Garamond"/>
          <w:bCs/>
          <w:sz w:val="28"/>
          <w:szCs w:val="28"/>
        </w:rPr>
        <w:t>Unlike</w:t>
      </w:r>
      <w:r w:rsidR="006E214F">
        <w:rPr>
          <w:rFonts w:ascii="Garamond" w:hAnsi="Garamond"/>
          <w:bCs/>
          <w:sz w:val="28"/>
          <w:szCs w:val="28"/>
        </w:rPr>
        <w:t xml:space="preserve"> with composition mechanical royalties, the process of payments for reproduction/distribution royalties for sound recording</w:t>
      </w:r>
      <w:r w:rsidR="00B31156">
        <w:rPr>
          <w:rFonts w:ascii="Garamond" w:hAnsi="Garamond"/>
          <w:bCs/>
          <w:sz w:val="28"/>
          <w:szCs w:val="28"/>
        </w:rPr>
        <w:t xml:space="preserve"> does not materially</w:t>
      </w:r>
      <w:r w:rsidR="006E214F">
        <w:rPr>
          <w:rFonts w:ascii="Garamond" w:hAnsi="Garamond"/>
          <w:bCs/>
          <w:sz w:val="28"/>
          <w:szCs w:val="28"/>
        </w:rPr>
        <w:t xml:space="preserve"> differ</w:t>
      </w:r>
      <w:r w:rsidR="00B31156">
        <w:rPr>
          <w:rFonts w:ascii="Garamond" w:hAnsi="Garamond"/>
          <w:bCs/>
          <w:sz w:val="28"/>
          <w:szCs w:val="28"/>
        </w:rPr>
        <w:t xml:space="preserve"> a</w:t>
      </w:r>
      <w:r w:rsidR="006E214F">
        <w:rPr>
          <w:rFonts w:ascii="Garamond" w:hAnsi="Garamond"/>
          <w:bCs/>
          <w:sz w:val="28"/>
          <w:szCs w:val="28"/>
        </w:rPr>
        <w:t>s between on-demand streaming and digital and physical sales.</w:t>
      </w:r>
    </w:p>
    <w:p w14:paraId="0EC9EDF4" w14:textId="153CDADF" w:rsidR="006E214F" w:rsidRPr="006E214F" w:rsidRDefault="006E214F" w:rsidP="006E214F">
      <w:pPr>
        <w:pStyle w:val="ListParagraph"/>
        <w:numPr>
          <w:ilvl w:val="1"/>
          <w:numId w:val="16"/>
        </w:numPr>
        <w:rPr>
          <w:rFonts w:ascii="Garamond" w:hAnsi="Garamond"/>
          <w:bCs/>
          <w:sz w:val="28"/>
          <w:szCs w:val="28"/>
        </w:rPr>
      </w:pPr>
      <w:r w:rsidRPr="006E214F">
        <w:rPr>
          <w:rFonts w:ascii="Garamond" w:hAnsi="Garamond"/>
          <w:bCs/>
          <w:sz w:val="28"/>
          <w:szCs w:val="28"/>
        </w:rPr>
        <w:t xml:space="preserve">For </w:t>
      </w:r>
      <w:r w:rsidR="00FA463F">
        <w:rPr>
          <w:rFonts w:ascii="Garamond" w:hAnsi="Garamond"/>
          <w:bCs/>
          <w:sz w:val="28"/>
          <w:szCs w:val="28"/>
        </w:rPr>
        <w:t>interactive/</w:t>
      </w:r>
      <w:r w:rsidRPr="006E214F">
        <w:rPr>
          <w:rFonts w:ascii="Garamond" w:hAnsi="Garamond"/>
          <w:bCs/>
          <w:sz w:val="28"/>
          <w:szCs w:val="28"/>
        </w:rPr>
        <w:t xml:space="preserve">on-demand streaming, the streaming service pays the record label, and the record label then pays the band or artist, producer, and any other musicians who are entitled to royalties. </w:t>
      </w:r>
    </w:p>
    <w:p w14:paraId="5421E784" w14:textId="0DFCBB6D" w:rsidR="00AF159F" w:rsidRDefault="006E214F" w:rsidP="00AF159F">
      <w:pPr>
        <w:pStyle w:val="ListParagraph"/>
        <w:numPr>
          <w:ilvl w:val="1"/>
          <w:numId w:val="16"/>
        </w:numPr>
        <w:rPr>
          <w:rFonts w:ascii="Garamond" w:hAnsi="Garamond"/>
          <w:bCs/>
          <w:sz w:val="28"/>
          <w:szCs w:val="28"/>
        </w:rPr>
      </w:pPr>
      <w:r>
        <w:rPr>
          <w:rFonts w:ascii="Garamond" w:hAnsi="Garamond"/>
          <w:bCs/>
          <w:sz w:val="28"/>
          <w:szCs w:val="28"/>
        </w:rPr>
        <w:t>For digital and physical sales, the retailer pays the record label, and the record label then pays the band or artist, producer, and any other musicians who are entitled to royalties.</w:t>
      </w:r>
    </w:p>
    <w:p w14:paraId="5CA01478" w14:textId="43522B55" w:rsidR="00AF159F" w:rsidRDefault="00785051" w:rsidP="00AF159F">
      <w:pPr>
        <w:pStyle w:val="ListParagraph"/>
        <w:numPr>
          <w:ilvl w:val="0"/>
          <w:numId w:val="16"/>
        </w:numPr>
        <w:rPr>
          <w:rFonts w:ascii="Garamond" w:hAnsi="Garamond"/>
          <w:bCs/>
          <w:sz w:val="28"/>
          <w:szCs w:val="28"/>
        </w:rPr>
      </w:pPr>
      <w:r w:rsidRPr="00B31156">
        <w:rPr>
          <w:rFonts w:ascii="Garamond" w:hAnsi="Garamond"/>
          <w:b/>
          <w:sz w:val="28"/>
          <w:szCs w:val="28"/>
        </w:rPr>
        <w:t>Public performance royalties</w:t>
      </w:r>
      <w:r w:rsidRPr="00AF159F">
        <w:rPr>
          <w:rFonts w:ascii="Garamond" w:hAnsi="Garamond"/>
          <w:bCs/>
          <w:sz w:val="28"/>
          <w:szCs w:val="28"/>
        </w:rPr>
        <w:t xml:space="preserve"> are </w:t>
      </w:r>
      <w:r w:rsidR="00AF159F">
        <w:rPr>
          <w:rFonts w:ascii="Garamond" w:hAnsi="Garamond"/>
          <w:bCs/>
          <w:sz w:val="28"/>
          <w:szCs w:val="28"/>
        </w:rPr>
        <w:t>paid</w:t>
      </w:r>
      <w:r w:rsidRPr="00AF159F">
        <w:rPr>
          <w:rFonts w:ascii="Garamond" w:hAnsi="Garamond"/>
          <w:bCs/>
          <w:sz w:val="28"/>
          <w:szCs w:val="28"/>
        </w:rPr>
        <w:t xml:space="preserve"> only when the recording is played by</w:t>
      </w:r>
      <w:r w:rsidR="00FA463F">
        <w:rPr>
          <w:rFonts w:ascii="Garamond" w:hAnsi="Garamond"/>
          <w:bCs/>
          <w:sz w:val="28"/>
          <w:szCs w:val="28"/>
        </w:rPr>
        <w:t xml:space="preserve"> non-interactive non-on-demand</w:t>
      </w:r>
      <w:r w:rsidRPr="00AF159F">
        <w:rPr>
          <w:rFonts w:ascii="Garamond" w:hAnsi="Garamond"/>
          <w:bCs/>
          <w:sz w:val="28"/>
          <w:szCs w:val="28"/>
        </w:rPr>
        <w:t xml:space="preserve"> digital </w:t>
      </w:r>
      <w:r w:rsidR="006E214F">
        <w:rPr>
          <w:rFonts w:ascii="Garamond" w:hAnsi="Garamond"/>
          <w:bCs/>
          <w:sz w:val="28"/>
          <w:szCs w:val="28"/>
        </w:rPr>
        <w:t xml:space="preserve">streaming services </w:t>
      </w:r>
      <w:r w:rsidRPr="00AF159F">
        <w:rPr>
          <w:rFonts w:ascii="Garamond" w:hAnsi="Garamond"/>
          <w:bCs/>
          <w:sz w:val="28"/>
          <w:szCs w:val="28"/>
        </w:rPr>
        <w:t xml:space="preserve">or satellite radio. </w:t>
      </w:r>
      <w:r w:rsidR="006E214F">
        <w:rPr>
          <w:rFonts w:ascii="Garamond" w:hAnsi="Garamond"/>
          <w:bCs/>
          <w:sz w:val="28"/>
          <w:szCs w:val="28"/>
        </w:rPr>
        <w:t xml:space="preserve">There are two possible payment options for digital public performance royalties for sound recordings. </w:t>
      </w:r>
    </w:p>
    <w:p w14:paraId="35DFBAC8" w14:textId="77777777" w:rsidR="006E214F" w:rsidRPr="006E214F" w:rsidRDefault="006E214F" w:rsidP="006E214F">
      <w:pPr>
        <w:pStyle w:val="ListParagraph"/>
        <w:numPr>
          <w:ilvl w:val="1"/>
          <w:numId w:val="16"/>
        </w:numPr>
        <w:rPr>
          <w:rFonts w:ascii="Garamond" w:hAnsi="Garamond"/>
          <w:bCs/>
          <w:sz w:val="28"/>
          <w:szCs w:val="28"/>
        </w:rPr>
      </w:pPr>
      <w:r w:rsidRPr="006E214F">
        <w:rPr>
          <w:rFonts w:ascii="Garamond" w:hAnsi="Garamond"/>
          <w:bCs/>
          <w:sz w:val="28"/>
          <w:szCs w:val="28"/>
        </w:rPr>
        <w:t xml:space="preserve">SoundExchange (a PRO-like collection organization) may collect royalties from digital services and subsequently pay the band or artist, label, and background musicians, etc. each their respective shares. </w:t>
      </w:r>
    </w:p>
    <w:p w14:paraId="3C2C43E5" w14:textId="61FE15ED" w:rsidR="00AF159F" w:rsidRPr="006E214F" w:rsidRDefault="006E214F" w:rsidP="006E214F">
      <w:pPr>
        <w:pStyle w:val="ListParagraph"/>
        <w:numPr>
          <w:ilvl w:val="1"/>
          <w:numId w:val="16"/>
        </w:numPr>
        <w:rPr>
          <w:rFonts w:ascii="Garamond" w:hAnsi="Garamond"/>
          <w:bCs/>
          <w:sz w:val="28"/>
          <w:szCs w:val="28"/>
        </w:rPr>
      </w:pPr>
      <w:r w:rsidRPr="006E214F">
        <w:rPr>
          <w:rFonts w:ascii="Garamond" w:hAnsi="Garamond"/>
          <w:bCs/>
          <w:sz w:val="28"/>
          <w:szCs w:val="28"/>
        </w:rPr>
        <w:t>Alternatively, the digital service may negotiate with and pay the label directly, who then pays the band or artist</w:t>
      </w:r>
      <w:r w:rsidR="006B7BD9">
        <w:rPr>
          <w:rFonts w:ascii="Garamond" w:hAnsi="Garamond"/>
          <w:bCs/>
          <w:sz w:val="28"/>
          <w:szCs w:val="28"/>
        </w:rPr>
        <w:t xml:space="preserve"> or other recipient</w:t>
      </w:r>
      <w:r w:rsidRPr="006E214F">
        <w:rPr>
          <w:rFonts w:ascii="Garamond" w:hAnsi="Garamond"/>
          <w:bCs/>
          <w:sz w:val="28"/>
          <w:szCs w:val="28"/>
        </w:rPr>
        <w:t>.</w:t>
      </w:r>
    </w:p>
    <w:p w14:paraId="56100C4B" w14:textId="0935761F" w:rsidR="003D100F" w:rsidRDefault="00785051" w:rsidP="00AF159F">
      <w:pPr>
        <w:pStyle w:val="ListParagraph"/>
        <w:numPr>
          <w:ilvl w:val="0"/>
          <w:numId w:val="16"/>
        </w:numPr>
        <w:rPr>
          <w:rFonts w:ascii="Garamond" w:hAnsi="Garamond"/>
          <w:bCs/>
          <w:sz w:val="28"/>
          <w:szCs w:val="28"/>
        </w:rPr>
      </w:pPr>
      <w:r w:rsidRPr="00B31156">
        <w:rPr>
          <w:rFonts w:ascii="Garamond" w:hAnsi="Garamond"/>
          <w:b/>
          <w:sz w:val="28"/>
          <w:szCs w:val="28"/>
        </w:rPr>
        <w:t>“Synch” royalties</w:t>
      </w:r>
      <w:r w:rsidRPr="00AF159F">
        <w:rPr>
          <w:rFonts w:ascii="Garamond" w:hAnsi="Garamond"/>
          <w:bCs/>
          <w:sz w:val="28"/>
          <w:szCs w:val="28"/>
        </w:rPr>
        <w:t xml:space="preserve"> are </w:t>
      </w:r>
      <w:r w:rsidR="00AF159F">
        <w:rPr>
          <w:rFonts w:ascii="Garamond" w:hAnsi="Garamond"/>
          <w:bCs/>
          <w:sz w:val="28"/>
          <w:szCs w:val="28"/>
        </w:rPr>
        <w:t>paid</w:t>
      </w:r>
      <w:r w:rsidRPr="00AF159F">
        <w:rPr>
          <w:rFonts w:ascii="Garamond" w:hAnsi="Garamond"/>
          <w:bCs/>
          <w:sz w:val="28"/>
          <w:szCs w:val="28"/>
        </w:rPr>
        <w:t xml:space="preserve"> when the </w:t>
      </w:r>
      <w:r w:rsidR="003C22D3" w:rsidRPr="00AF159F">
        <w:rPr>
          <w:rFonts w:ascii="Garamond" w:hAnsi="Garamond"/>
          <w:bCs/>
          <w:sz w:val="28"/>
          <w:szCs w:val="28"/>
        </w:rPr>
        <w:t>recording</w:t>
      </w:r>
      <w:r w:rsidRPr="00AF159F">
        <w:rPr>
          <w:rFonts w:ascii="Garamond" w:hAnsi="Garamond"/>
          <w:bCs/>
          <w:sz w:val="28"/>
          <w:szCs w:val="28"/>
        </w:rPr>
        <w:t xml:space="preserve"> is used in</w:t>
      </w:r>
      <w:r w:rsidR="00515024" w:rsidRPr="00AF159F">
        <w:rPr>
          <w:rFonts w:ascii="Garamond" w:hAnsi="Garamond"/>
          <w:bCs/>
          <w:sz w:val="28"/>
          <w:szCs w:val="28"/>
        </w:rPr>
        <w:t xml:space="preserve"> an</w:t>
      </w:r>
      <w:r w:rsidRPr="00AF159F">
        <w:rPr>
          <w:rFonts w:ascii="Garamond" w:hAnsi="Garamond"/>
          <w:bCs/>
          <w:sz w:val="28"/>
          <w:szCs w:val="28"/>
        </w:rPr>
        <w:t xml:space="preserve"> audiovisual work. </w:t>
      </w:r>
    </w:p>
    <w:p w14:paraId="32863FCE" w14:textId="31CDA32C" w:rsidR="00F07BA5" w:rsidRDefault="006E214F" w:rsidP="00BE25B5">
      <w:pPr>
        <w:pStyle w:val="ListParagraph"/>
        <w:numPr>
          <w:ilvl w:val="1"/>
          <w:numId w:val="16"/>
        </w:numPr>
        <w:rPr>
          <w:rFonts w:ascii="Garamond" w:hAnsi="Garamond"/>
          <w:bCs/>
          <w:sz w:val="28"/>
          <w:szCs w:val="28"/>
        </w:rPr>
      </w:pPr>
      <w:r>
        <w:rPr>
          <w:rFonts w:ascii="Garamond" w:hAnsi="Garamond"/>
          <w:bCs/>
          <w:sz w:val="28"/>
          <w:szCs w:val="28"/>
        </w:rPr>
        <w:t>M</w:t>
      </w:r>
      <w:r w:rsidRPr="006E214F">
        <w:rPr>
          <w:rFonts w:ascii="Garamond" w:hAnsi="Garamond"/>
          <w:bCs/>
          <w:sz w:val="28"/>
          <w:szCs w:val="28"/>
        </w:rPr>
        <w:t xml:space="preserve">uch like with compositions, </w:t>
      </w:r>
      <w:r>
        <w:rPr>
          <w:rFonts w:ascii="Garamond" w:hAnsi="Garamond"/>
          <w:bCs/>
          <w:sz w:val="28"/>
          <w:szCs w:val="28"/>
        </w:rPr>
        <w:t>licensors</w:t>
      </w:r>
      <w:r w:rsidRPr="006E214F">
        <w:rPr>
          <w:rFonts w:ascii="Garamond" w:hAnsi="Garamond"/>
          <w:bCs/>
          <w:sz w:val="28"/>
          <w:szCs w:val="28"/>
        </w:rPr>
        <w:t xml:space="preserve"> pay the record label directly, and the record label then pays the band or artist.</w:t>
      </w:r>
    </w:p>
    <w:p w14:paraId="05E43245" w14:textId="24E8F040" w:rsidR="008745D3" w:rsidRPr="006B7BD9" w:rsidRDefault="001E793A" w:rsidP="006B7BD9">
      <w:pPr>
        <w:rPr>
          <w:rFonts w:ascii="Garamond" w:hAnsi="Garamond"/>
          <w:bCs/>
          <w:sz w:val="28"/>
          <w:szCs w:val="28"/>
        </w:rPr>
      </w:pPr>
      <w:r>
        <w:rPr>
          <w:rFonts w:ascii="Garamond" w:hAnsi="Garamond"/>
          <w:bCs/>
          <w:sz w:val="28"/>
          <w:szCs w:val="28"/>
        </w:rPr>
        <w:t xml:space="preserve">See </w:t>
      </w:r>
      <w:hyperlink r:id="rId11" w:history="1">
        <w:r w:rsidRPr="00B352A5">
          <w:rPr>
            <w:rStyle w:val="Hyperlink"/>
            <w:rFonts w:ascii="Garamond" w:hAnsi="Garamond"/>
            <w:bCs/>
            <w:sz w:val="28"/>
            <w:szCs w:val="28"/>
          </w:rPr>
          <w:t>https://www.royaltyexchange.com/blog/mechanical-royalties</w:t>
        </w:r>
      </w:hyperlink>
      <w:r>
        <w:rPr>
          <w:rFonts w:ascii="Garamond" w:hAnsi="Garamond"/>
          <w:bCs/>
          <w:sz w:val="28"/>
          <w:szCs w:val="28"/>
        </w:rPr>
        <w:t xml:space="preserve"> for more information and helpful flow charts.</w:t>
      </w:r>
    </w:p>
    <w:p w14:paraId="35C9F623" w14:textId="12F03788" w:rsidR="001B529D" w:rsidRPr="006E214F" w:rsidRDefault="006D38FF" w:rsidP="006E214F">
      <w:pPr>
        <w:pStyle w:val="ListParagraph"/>
        <w:numPr>
          <w:ilvl w:val="0"/>
          <w:numId w:val="14"/>
        </w:numPr>
        <w:rPr>
          <w:rFonts w:ascii="Garamond" w:hAnsi="Garamond"/>
          <w:b/>
          <w:sz w:val="28"/>
          <w:szCs w:val="28"/>
          <w:u w:val="single"/>
        </w:rPr>
      </w:pPr>
      <w:r w:rsidRPr="006E214F">
        <w:rPr>
          <w:rFonts w:ascii="Garamond" w:hAnsi="Garamond"/>
          <w:b/>
          <w:sz w:val="28"/>
          <w:szCs w:val="28"/>
          <w:u w:val="single"/>
        </w:rPr>
        <w:t xml:space="preserve">The </w:t>
      </w:r>
      <w:r w:rsidR="001B529D" w:rsidRPr="006E214F">
        <w:rPr>
          <w:rFonts w:ascii="Garamond" w:hAnsi="Garamond"/>
          <w:b/>
          <w:sz w:val="28"/>
          <w:szCs w:val="28"/>
          <w:u w:val="single"/>
        </w:rPr>
        <w:t xml:space="preserve">Music Modernization Act </w:t>
      </w:r>
    </w:p>
    <w:p w14:paraId="7016E02D" w14:textId="127BFCA4" w:rsidR="006E214F" w:rsidRDefault="005224B8" w:rsidP="001B529D">
      <w:pPr>
        <w:rPr>
          <w:rFonts w:ascii="Garamond" w:hAnsi="Garamond"/>
          <w:bCs/>
          <w:sz w:val="28"/>
          <w:szCs w:val="28"/>
        </w:rPr>
      </w:pPr>
      <w:r>
        <w:rPr>
          <w:rFonts w:ascii="Garamond" w:hAnsi="Garamond"/>
          <w:bCs/>
          <w:sz w:val="28"/>
          <w:szCs w:val="28"/>
        </w:rPr>
        <w:t xml:space="preserve">The Music Modernization Act, signed into law in 2018, is comprised of three separate provisions. </w:t>
      </w:r>
    </w:p>
    <w:p w14:paraId="67F3DCA6" w14:textId="4AEE6DE6" w:rsidR="006E214F" w:rsidRDefault="005224B8" w:rsidP="006E214F">
      <w:pPr>
        <w:pStyle w:val="ListParagraph"/>
        <w:numPr>
          <w:ilvl w:val="0"/>
          <w:numId w:val="17"/>
        </w:numPr>
        <w:rPr>
          <w:rFonts w:ascii="Garamond" w:hAnsi="Garamond"/>
          <w:bCs/>
          <w:sz w:val="28"/>
          <w:szCs w:val="28"/>
        </w:rPr>
      </w:pPr>
      <w:r w:rsidRPr="006E214F">
        <w:rPr>
          <w:rFonts w:ascii="Garamond" w:hAnsi="Garamond"/>
          <w:bCs/>
          <w:sz w:val="28"/>
          <w:szCs w:val="28"/>
        </w:rPr>
        <w:t>Title I is the Musical Works Modernization Act, which established a blanket licensing system</w:t>
      </w:r>
      <w:r w:rsidR="00ED7958" w:rsidRPr="006E214F">
        <w:rPr>
          <w:rFonts w:ascii="Garamond" w:hAnsi="Garamond"/>
          <w:bCs/>
          <w:sz w:val="28"/>
          <w:szCs w:val="28"/>
        </w:rPr>
        <w:t xml:space="preserve"> under which the MLC collects and distributes mechanical royalty payments from digital music providers. </w:t>
      </w:r>
      <w:r w:rsidR="00586842" w:rsidRPr="006E214F">
        <w:rPr>
          <w:rFonts w:ascii="Garamond" w:hAnsi="Garamond"/>
          <w:bCs/>
          <w:sz w:val="28"/>
          <w:szCs w:val="28"/>
        </w:rPr>
        <w:t xml:space="preserve">This system began on January 1, 2021. </w:t>
      </w:r>
      <w:r w:rsidR="006E214F">
        <w:rPr>
          <w:rFonts w:ascii="Garamond" w:hAnsi="Garamond"/>
          <w:bCs/>
          <w:sz w:val="28"/>
          <w:szCs w:val="28"/>
        </w:rPr>
        <w:t xml:space="preserve">Title I was meant to update and </w:t>
      </w:r>
      <w:r w:rsidR="00000554">
        <w:rPr>
          <w:rFonts w:ascii="Garamond" w:hAnsi="Garamond"/>
          <w:bCs/>
          <w:sz w:val="28"/>
          <w:szCs w:val="28"/>
        </w:rPr>
        <w:t>streamline the process of obtaining a § 115 compulsory license.</w:t>
      </w:r>
      <w:r w:rsidR="009D55D9">
        <w:rPr>
          <w:rFonts w:ascii="Garamond" w:hAnsi="Garamond"/>
          <w:bCs/>
          <w:sz w:val="28"/>
          <w:szCs w:val="28"/>
        </w:rPr>
        <w:t xml:space="preserve">  </w:t>
      </w:r>
      <w:r w:rsidR="00B31156">
        <w:rPr>
          <w:rFonts w:ascii="Garamond" w:hAnsi="Garamond"/>
          <w:bCs/>
          <w:sz w:val="28"/>
          <w:szCs w:val="28"/>
        </w:rPr>
        <w:t xml:space="preserve"> </w:t>
      </w:r>
    </w:p>
    <w:p w14:paraId="77B744E5" w14:textId="64FB62AB" w:rsidR="006E214F" w:rsidRDefault="007B46AF" w:rsidP="006E214F">
      <w:pPr>
        <w:pStyle w:val="ListParagraph"/>
        <w:numPr>
          <w:ilvl w:val="0"/>
          <w:numId w:val="17"/>
        </w:numPr>
        <w:rPr>
          <w:rFonts w:ascii="Garamond" w:hAnsi="Garamond"/>
          <w:bCs/>
          <w:sz w:val="28"/>
          <w:szCs w:val="28"/>
        </w:rPr>
      </w:pPr>
      <w:r w:rsidRPr="006E214F">
        <w:rPr>
          <w:rFonts w:ascii="Garamond" w:hAnsi="Garamond"/>
          <w:bCs/>
          <w:sz w:val="28"/>
          <w:szCs w:val="28"/>
        </w:rPr>
        <w:t>Title II, the Classics Protection and Access Act, brought pre-1972 sound recordings partially into the federal copyright system and provide</w:t>
      </w:r>
      <w:r w:rsidR="006E214F">
        <w:rPr>
          <w:rFonts w:ascii="Garamond" w:hAnsi="Garamond"/>
          <w:bCs/>
          <w:sz w:val="28"/>
          <w:szCs w:val="28"/>
        </w:rPr>
        <w:t>d</w:t>
      </w:r>
      <w:r w:rsidRPr="006E214F">
        <w:rPr>
          <w:rFonts w:ascii="Garamond" w:hAnsi="Garamond"/>
          <w:bCs/>
          <w:sz w:val="28"/>
          <w:szCs w:val="28"/>
        </w:rPr>
        <w:t xml:space="preserve"> federal remedies for the unauthorized use of sound recordings fixed before </w:t>
      </w:r>
      <w:r w:rsidR="006C0998" w:rsidRPr="006E214F">
        <w:rPr>
          <w:rFonts w:ascii="Garamond" w:hAnsi="Garamond"/>
          <w:bCs/>
          <w:sz w:val="28"/>
          <w:szCs w:val="28"/>
        </w:rPr>
        <w:t>February</w:t>
      </w:r>
      <w:r w:rsidRPr="006E214F">
        <w:rPr>
          <w:rFonts w:ascii="Garamond" w:hAnsi="Garamond"/>
          <w:bCs/>
          <w:sz w:val="28"/>
          <w:szCs w:val="28"/>
        </w:rPr>
        <w:t xml:space="preserve"> 15, 1972. </w:t>
      </w:r>
      <w:r w:rsidR="006E214F">
        <w:rPr>
          <w:rFonts w:ascii="Garamond" w:hAnsi="Garamond"/>
          <w:bCs/>
          <w:sz w:val="28"/>
          <w:szCs w:val="28"/>
        </w:rPr>
        <w:t xml:space="preserve"> Specifically,</w:t>
      </w:r>
      <w:r w:rsidR="008B5FD3">
        <w:rPr>
          <w:rFonts w:ascii="Garamond" w:hAnsi="Garamond"/>
          <w:bCs/>
          <w:sz w:val="28"/>
          <w:szCs w:val="28"/>
        </w:rPr>
        <w:t xml:space="preserve"> as noted above, copyright protection for pre-1972 sound recordings was brought essentially on par with post-1972 sound recordings, including with respect to a digital public performance right. </w:t>
      </w:r>
    </w:p>
    <w:p w14:paraId="667D1B9D" w14:textId="3123745B" w:rsidR="005A5679" w:rsidRDefault="006C0998" w:rsidP="00B31156">
      <w:pPr>
        <w:pStyle w:val="ListParagraph"/>
        <w:numPr>
          <w:ilvl w:val="0"/>
          <w:numId w:val="17"/>
        </w:numPr>
        <w:rPr>
          <w:rFonts w:ascii="Garamond" w:hAnsi="Garamond"/>
          <w:bCs/>
          <w:sz w:val="28"/>
          <w:szCs w:val="28"/>
        </w:rPr>
      </w:pPr>
      <w:r w:rsidRPr="006E214F">
        <w:rPr>
          <w:rFonts w:ascii="Garamond" w:hAnsi="Garamond"/>
          <w:bCs/>
          <w:sz w:val="28"/>
          <w:szCs w:val="28"/>
        </w:rPr>
        <w:t xml:space="preserve">Title III, </w:t>
      </w:r>
      <w:r w:rsidR="002D62D6" w:rsidRPr="006E214F">
        <w:rPr>
          <w:rFonts w:ascii="Garamond" w:hAnsi="Garamond"/>
          <w:bCs/>
          <w:sz w:val="28"/>
          <w:szCs w:val="28"/>
        </w:rPr>
        <w:t>the Allocation for Music Producers Act</w:t>
      </w:r>
      <w:r w:rsidR="00BE0DC8" w:rsidRPr="006E214F">
        <w:rPr>
          <w:rFonts w:ascii="Garamond" w:hAnsi="Garamond"/>
          <w:bCs/>
          <w:sz w:val="28"/>
          <w:szCs w:val="28"/>
        </w:rPr>
        <w:t>, allows</w:t>
      </w:r>
      <w:r w:rsidR="00197BB7" w:rsidRPr="006E214F">
        <w:rPr>
          <w:rFonts w:ascii="Garamond" w:hAnsi="Garamond"/>
          <w:bCs/>
          <w:sz w:val="28"/>
          <w:szCs w:val="28"/>
        </w:rPr>
        <w:t xml:space="preserve"> music producers, mixers, and sound engineers to receive royalties for the use of sound recordings</w:t>
      </w:r>
      <w:r w:rsidR="006E214F">
        <w:rPr>
          <w:rFonts w:ascii="Garamond" w:hAnsi="Garamond"/>
          <w:bCs/>
          <w:sz w:val="28"/>
          <w:szCs w:val="28"/>
        </w:rPr>
        <w:t xml:space="preserve"> to which they contribute</w:t>
      </w:r>
      <w:r w:rsidR="00197BB7" w:rsidRPr="006E214F">
        <w:rPr>
          <w:rFonts w:ascii="Garamond" w:hAnsi="Garamond"/>
          <w:bCs/>
          <w:sz w:val="28"/>
          <w:szCs w:val="28"/>
        </w:rPr>
        <w:t>. It codifies a process by which SoundExchange distributes the royalties</w:t>
      </w:r>
      <w:r w:rsidR="006E214F">
        <w:rPr>
          <w:rFonts w:ascii="Garamond" w:hAnsi="Garamond"/>
          <w:bCs/>
          <w:sz w:val="28"/>
          <w:szCs w:val="28"/>
        </w:rPr>
        <w:t xml:space="preserve"> to these contributors</w:t>
      </w:r>
      <w:r w:rsidR="00197BB7" w:rsidRPr="006E214F">
        <w:rPr>
          <w:rFonts w:ascii="Garamond" w:hAnsi="Garamond"/>
          <w:bCs/>
          <w:sz w:val="28"/>
          <w:szCs w:val="28"/>
        </w:rPr>
        <w:t xml:space="preserve"> under a “letter of direction.”</w:t>
      </w:r>
    </w:p>
    <w:p w14:paraId="38338925" w14:textId="3D7C632E" w:rsidR="00B31156" w:rsidRDefault="00B31156" w:rsidP="00B31156">
      <w:pPr>
        <w:rPr>
          <w:rFonts w:ascii="Garamond" w:hAnsi="Garamond"/>
          <w:bCs/>
          <w:sz w:val="28"/>
          <w:szCs w:val="28"/>
        </w:rPr>
      </w:pPr>
      <w:r>
        <w:rPr>
          <w:rFonts w:ascii="Garamond" w:hAnsi="Garamond"/>
          <w:bCs/>
          <w:sz w:val="28"/>
          <w:szCs w:val="28"/>
        </w:rPr>
        <w:t xml:space="preserve">For more information, see </w:t>
      </w:r>
      <w:hyperlink r:id="rId12" w:history="1">
        <w:r w:rsidRPr="00F44E54">
          <w:rPr>
            <w:rStyle w:val="Hyperlink"/>
            <w:rFonts w:ascii="Garamond" w:hAnsi="Garamond"/>
            <w:bCs/>
            <w:sz w:val="28"/>
            <w:szCs w:val="28"/>
          </w:rPr>
          <w:t>https://cdas.com/closer-look-senate-passes-music-modernization-act/</w:t>
        </w:r>
      </w:hyperlink>
      <w:r>
        <w:rPr>
          <w:rFonts w:ascii="Garamond" w:hAnsi="Garamond"/>
          <w:bCs/>
          <w:sz w:val="28"/>
          <w:szCs w:val="28"/>
        </w:rPr>
        <w:t xml:space="preserve">. </w:t>
      </w:r>
    </w:p>
    <w:p w14:paraId="67F5A597" w14:textId="77777777" w:rsidR="00B31156" w:rsidRPr="00B31156" w:rsidRDefault="00B31156" w:rsidP="00B31156">
      <w:pPr>
        <w:rPr>
          <w:rFonts w:ascii="Garamond" w:hAnsi="Garamond"/>
          <w:bCs/>
          <w:sz w:val="28"/>
          <w:szCs w:val="28"/>
        </w:rPr>
      </w:pPr>
    </w:p>
    <w:p w14:paraId="3506DD6E" w14:textId="23DBAE98" w:rsidR="001B529D" w:rsidRDefault="001B529D" w:rsidP="006D38FF">
      <w:pPr>
        <w:pStyle w:val="ListParagraph"/>
        <w:numPr>
          <w:ilvl w:val="0"/>
          <w:numId w:val="14"/>
        </w:numPr>
        <w:rPr>
          <w:rFonts w:ascii="Garamond" w:hAnsi="Garamond"/>
          <w:b/>
          <w:sz w:val="28"/>
          <w:szCs w:val="28"/>
          <w:u w:val="single"/>
        </w:rPr>
      </w:pPr>
      <w:r>
        <w:rPr>
          <w:rFonts w:ascii="Garamond" w:hAnsi="Garamond"/>
          <w:b/>
          <w:sz w:val="28"/>
          <w:szCs w:val="28"/>
          <w:u w:val="single"/>
        </w:rPr>
        <w:t>Music Copyright Infringement</w:t>
      </w:r>
      <w:r w:rsidR="006D38FF">
        <w:rPr>
          <w:rFonts w:ascii="Garamond" w:hAnsi="Garamond"/>
          <w:b/>
          <w:sz w:val="28"/>
          <w:szCs w:val="28"/>
          <w:u w:val="single"/>
        </w:rPr>
        <w:t xml:space="preserve"> Litigation</w:t>
      </w:r>
      <w:r>
        <w:rPr>
          <w:rFonts w:ascii="Garamond" w:hAnsi="Garamond"/>
          <w:b/>
          <w:sz w:val="28"/>
          <w:szCs w:val="28"/>
          <w:u w:val="single"/>
        </w:rPr>
        <w:t>: Substantial Similarity</w:t>
      </w:r>
    </w:p>
    <w:p w14:paraId="63540055" w14:textId="4F6D281E" w:rsidR="00AE352B" w:rsidRDefault="00AE352B" w:rsidP="001B529D">
      <w:pPr>
        <w:rPr>
          <w:rFonts w:ascii="Garamond" w:hAnsi="Garamond"/>
          <w:bCs/>
          <w:sz w:val="28"/>
          <w:szCs w:val="28"/>
        </w:rPr>
      </w:pPr>
      <w:r>
        <w:rPr>
          <w:rFonts w:ascii="Garamond" w:hAnsi="Garamond"/>
          <w:bCs/>
          <w:sz w:val="28"/>
          <w:szCs w:val="28"/>
        </w:rPr>
        <w:t xml:space="preserve">Proving </w:t>
      </w:r>
      <w:r w:rsidR="00B058FE">
        <w:rPr>
          <w:rFonts w:ascii="Garamond" w:hAnsi="Garamond"/>
          <w:bCs/>
          <w:sz w:val="28"/>
          <w:szCs w:val="28"/>
        </w:rPr>
        <w:t>copyright infringement requires an assessment of whether</w:t>
      </w:r>
      <w:r w:rsidR="005C6D6B">
        <w:rPr>
          <w:rFonts w:ascii="Garamond" w:hAnsi="Garamond"/>
          <w:bCs/>
          <w:sz w:val="28"/>
          <w:szCs w:val="28"/>
        </w:rPr>
        <w:t xml:space="preserve"> the alleged infringer had access to the allegedly infringed work and whether</w:t>
      </w:r>
      <w:r w:rsidR="00B058FE">
        <w:rPr>
          <w:rFonts w:ascii="Garamond" w:hAnsi="Garamond"/>
          <w:bCs/>
          <w:sz w:val="28"/>
          <w:szCs w:val="28"/>
        </w:rPr>
        <w:t xml:space="preserve"> there is “substantial similarity” between the </w:t>
      </w:r>
      <w:r w:rsidR="00B31156">
        <w:rPr>
          <w:rFonts w:ascii="Garamond" w:hAnsi="Garamond"/>
          <w:bCs/>
          <w:sz w:val="28"/>
          <w:szCs w:val="28"/>
        </w:rPr>
        <w:t>works at issue</w:t>
      </w:r>
      <w:r w:rsidR="00E32AF0">
        <w:rPr>
          <w:rFonts w:ascii="Garamond" w:hAnsi="Garamond"/>
          <w:bCs/>
          <w:sz w:val="28"/>
          <w:szCs w:val="28"/>
        </w:rPr>
        <w:t xml:space="preserve">. </w:t>
      </w:r>
      <w:r>
        <w:rPr>
          <w:rFonts w:ascii="Garamond" w:hAnsi="Garamond"/>
          <w:bCs/>
          <w:sz w:val="28"/>
          <w:szCs w:val="28"/>
        </w:rPr>
        <w:t>Hit songs provide fertile ground for artists to litigate whether protectable aspects of another artists’ song have been copied.</w:t>
      </w:r>
    </w:p>
    <w:p w14:paraId="02E9C1FB" w14:textId="65FCBC18" w:rsidR="00E54680" w:rsidRDefault="00AE352B" w:rsidP="001B529D">
      <w:pPr>
        <w:rPr>
          <w:rFonts w:ascii="Garamond" w:hAnsi="Garamond"/>
          <w:bCs/>
          <w:sz w:val="28"/>
          <w:szCs w:val="28"/>
        </w:rPr>
      </w:pPr>
      <w:r>
        <w:rPr>
          <w:rFonts w:ascii="Garamond" w:hAnsi="Garamond"/>
          <w:bCs/>
          <w:sz w:val="28"/>
          <w:szCs w:val="28"/>
        </w:rPr>
        <w:t xml:space="preserve">There have been several high-profile music copyright infringement cases in the last several years.  </w:t>
      </w:r>
      <w:r w:rsidR="00E32AF0">
        <w:rPr>
          <w:rFonts w:ascii="Garamond" w:hAnsi="Garamond"/>
          <w:bCs/>
          <w:sz w:val="28"/>
          <w:szCs w:val="28"/>
        </w:rPr>
        <w:t>In the Ninth Circuit, where the following three cases were decided, courts apply a two-step test to determine if the two works</w:t>
      </w:r>
      <w:r>
        <w:rPr>
          <w:rFonts w:ascii="Garamond" w:hAnsi="Garamond"/>
          <w:bCs/>
          <w:sz w:val="28"/>
          <w:szCs w:val="28"/>
        </w:rPr>
        <w:t xml:space="preserve"> at issue</w:t>
      </w:r>
      <w:r w:rsidR="00E32AF0">
        <w:rPr>
          <w:rFonts w:ascii="Garamond" w:hAnsi="Garamond"/>
          <w:bCs/>
          <w:sz w:val="28"/>
          <w:szCs w:val="28"/>
        </w:rPr>
        <w:t xml:space="preserve"> are substantially similar. The first step of the test is an </w:t>
      </w:r>
      <w:r w:rsidR="005C6D6B">
        <w:rPr>
          <w:rFonts w:ascii="Garamond" w:hAnsi="Garamond"/>
          <w:bCs/>
          <w:sz w:val="28"/>
          <w:szCs w:val="28"/>
        </w:rPr>
        <w:t>“</w:t>
      </w:r>
      <w:r w:rsidR="00E32AF0">
        <w:rPr>
          <w:rFonts w:ascii="Garamond" w:hAnsi="Garamond"/>
          <w:bCs/>
          <w:sz w:val="28"/>
          <w:szCs w:val="28"/>
        </w:rPr>
        <w:t>extrinsic</w:t>
      </w:r>
      <w:r w:rsidR="005C6D6B">
        <w:rPr>
          <w:rFonts w:ascii="Garamond" w:hAnsi="Garamond"/>
          <w:bCs/>
          <w:sz w:val="28"/>
          <w:szCs w:val="28"/>
        </w:rPr>
        <w:t>”</w:t>
      </w:r>
      <w:r w:rsidR="00E32AF0">
        <w:rPr>
          <w:rFonts w:ascii="Garamond" w:hAnsi="Garamond"/>
          <w:bCs/>
          <w:sz w:val="28"/>
          <w:szCs w:val="28"/>
        </w:rPr>
        <w:t xml:space="preserve"> assessment of whether protected elements of the plaintiff’s work are objectively similar to corresponding elements of defendant’s work. This is a question of law for the court and often involves input from expert witnesses. The second step of the test is an </w:t>
      </w:r>
      <w:r w:rsidR="005C6D6B">
        <w:rPr>
          <w:rFonts w:ascii="Garamond" w:hAnsi="Garamond"/>
          <w:bCs/>
          <w:sz w:val="28"/>
          <w:szCs w:val="28"/>
        </w:rPr>
        <w:t>“</w:t>
      </w:r>
      <w:r w:rsidR="00E32AF0">
        <w:rPr>
          <w:rFonts w:ascii="Garamond" w:hAnsi="Garamond"/>
          <w:bCs/>
          <w:sz w:val="28"/>
          <w:szCs w:val="28"/>
        </w:rPr>
        <w:t>intrinsic</w:t>
      </w:r>
      <w:r w:rsidR="005C6D6B">
        <w:rPr>
          <w:rFonts w:ascii="Garamond" w:hAnsi="Garamond"/>
          <w:bCs/>
          <w:sz w:val="28"/>
          <w:szCs w:val="28"/>
        </w:rPr>
        <w:t>”</w:t>
      </w:r>
      <w:r w:rsidR="00E32AF0">
        <w:rPr>
          <w:rFonts w:ascii="Garamond" w:hAnsi="Garamond"/>
          <w:bCs/>
          <w:sz w:val="28"/>
          <w:szCs w:val="28"/>
        </w:rPr>
        <w:t xml:space="preserve"> assessment of whether a reasonable person would find that the total concept and feel of defendant’s work was substantially similar to plaintiff’s. This latter </w:t>
      </w:r>
      <w:r w:rsidR="004B78AB">
        <w:rPr>
          <w:rFonts w:ascii="Garamond" w:hAnsi="Garamond"/>
          <w:bCs/>
          <w:sz w:val="28"/>
          <w:szCs w:val="28"/>
        </w:rPr>
        <w:t>question</w:t>
      </w:r>
      <w:r w:rsidR="00E32AF0">
        <w:rPr>
          <w:rFonts w:ascii="Garamond" w:hAnsi="Garamond"/>
          <w:bCs/>
          <w:sz w:val="28"/>
          <w:szCs w:val="28"/>
        </w:rPr>
        <w:t xml:space="preserve"> is </w:t>
      </w:r>
      <w:r w:rsidR="004B78AB">
        <w:rPr>
          <w:rFonts w:ascii="Garamond" w:hAnsi="Garamond"/>
          <w:bCs/>
          <w:sz w:val="28"/>
          <w:szCs w:val="28"/>
        </w:rPr>
        <w:t xml:space="preserve">one </w:t>
      </w:r>
      <w:r w:rsidR="00E32AF0">
        <w:rPr>
          <w:rFonts w:ascii="Garamond" w:hAnsi="Garamond"/>
          <w:bCs/>
          <w:sz w:val="28"/>
          <w:szCs w:val="28"/>
        </w:rPr>
        <w:t>for the jury</w:t>
      </w:r>
      <w:r w:rsidR="005C6D6B">
        <w:rPr>
          <w:rFonts w:ascii="Garamond" w:hAnsi="Garamond"/>
          <w:bCs/>
          <w:sz w:val="28"/>
          <w:szCs w:val="28"/>
        </w:rPr>
        <w:t xml:space="preserve"> (or judge in a bench trial)</w:t>
      </w:r>
      <w:r w:rsidR="00E32AF0">
        <w:rPr>
          <w:rFonts w:ascii="Garamond" w:hAnsi="Garamond"/>
          <w:bCs/>
          <w:sz w:val="28"/>
          <w:szCs w:val="28"/>
        </w:rPr>
        <w:t xml:space="preserve">. </w:t>
      </w:r>
    </w:p>
    <w:p w14:paraId="076299F4" w14:textId="45403588" w:rsidR="001B529D" w:rsidRDefault="005735EE" w:rsidP="001B529D">
      <w:pPr>
        <w:rPr>
          <w:rFonts w:ascii="Garamond" w:hAnsi="Garamond"/>
          <w:bCs/>
          <w:sz w:val="28"/>
          <w:szCs w:val="28"/>
        </w:rPr>
      </w:pPr>
      <w:r>
        <w:rPr>
          <w:rFonts w:ascii="Garamond" w:hAnsi="Garamond"/>
          <w:bCs/>
          <w:sz w:val="28"/>
          <w:szCs w:val="28"/>
        </w:rPr>
        <w:t>The</w:t>
      </w:r>
      <w:r w:rsidR="005C6D6B">
        <w:rPr>
          <w:rFonts w:ascii="Garamond" w:hAnsi="Garamond"/>
          <w:bCs/>
          <w:sz w:val="28"/>
          <w:szCs w:val="28"/>
        </w:rPr>
        <w:t xml:space="preserve"> substantial similarity</w:t>
      </w:r>
      <w:r>
        <w:rPr>
          <w:rFonts w:ascii="Garamond" w:hAnsi="Garamond"/>
          <w:bCs/>
          <w:sz w:val="28"/>
          <w:szCs w:val="28"/>
        </w:rPr>
        <w:t xml:space="preserve"> analysis is fact-sensitive and often unpredictable. Even if the copying was subconscious or </w:t>
      </w:r>
      <w:r w:rsidRPr="005735EE">
        <w:rPr>
          <w:rFonts w:ascii="Garamond" w:hAnsi="Garamond"/>
          <w:bCs/>
          <w:sz w:val="28"/>
          <w:szCs w:val="28"/>
        </w:rPr>
        <w:t>unintentional, a court may find that</w:t>
      </w:r>
      <w:r w:rsidR="006D5D85">
        <w:rPr>
          <w:rFonts w:ascii="Garamond" w:hAnsi="Garamond"/>
          <w:bCs/>
          <w:sz w:val="28"/>
          <w:szCs w:val="28"/>
        </w:rPr>
        <w:t>,</w:t>
      </w:r>
      <w:r w:rsidRPr="005735EE">
        <w:rPr>
          <w:rFonts w:ascii="Garamond" w:hAnsi="Garamond"/>
          <w:bCs/>
          <w:sz w:val="28"/>
          <w:szCs w:val="28"/>
        </w:rPr>
        <w:t xml:space="preserve"> if the alleged infringer had access to and heard the song, they infringed. In other cases, even when an alleged infringer intends to copy a song, if a court does not find “substantial similarity,” the</w:t>
      </w:r>
      <w:r w:rsidR="005C6D6B">
        <w:rPr>
          <w:rFonts w:ascii="Garamond" w:hAnsi="Garamond"/>
          <w:bCs/>
          <w:sz w:val="28"/>
          <w:szCs w:val="28"/>
        </w:rPr>
        <w:t>re</w:t>
      </w:r>
      <w:r w:rsidRPr="005735EE">
        <w:rPr>
          <w:rFonts w:ascii="Garamond" w:hAnsi="Garamond"/>
          <w:bCs/>
          <w:sz w:val="28"/>
          <w:szCs w:val="28"/>
        </w:rPr>
        <w:t xml:space="preserve"> may </w:t>
      </w:r>
      <w:r w:rsidR="005C6D6B">
        <w:rPr>
          <w:rFonts w:ascii="Garamond" w:hAnsi="Garamond"/>
          <w:bCs/>
          <w:sz w:val="28"/>
          <w:szCs w:val="28"/>
        </w:rPr>
        <w:t xml:space="preserve">be a </w:t>
      </w:r>
      <w:r w:rsidRPr="005735EE">
        <w:rPr>
          <w:rFonts w:ascii="Garamond" w:hAnsi="Garamond"/>
          <w:bCs/>
          <w:sz w:val="28"/>
          <w:szCs w:val="28"/>
        </w:rPr>
        <w:t>find</w:t>
      </w:r>
      <w:r w:rsidR="005C6D6B">
        <w:rPr>
          <w:rFonts w:ascii="Garamond" w:hAnsi="Garamond"/>
          <w:bCs/>
          <w:sz w:val="28"/>
          <w:szCs w:val="28"/>
        </w:rPr>
        <w:t>ing that</w:t>
      </w:r>
      <w:r w:rsidRPr="005735EE">
        <w:rPr>
          <w:rFonts w:ascii="Garamond" w:hAnsi="Garamond"/>
          <w:bCs/>
          <w:sz w:val="28"/>
          <w:szCs w:val="28"/>
        </w:rPr>
        <w:t xml:space="preserve"> the work </w:t>
      </w:r>
      <w:r w:rsidR="005C6D6B">
        <w:rPr>
          <w:rFonts w:ascii="Garamond" w:hAnsi="Garamond"/>
          <w:bCs/>
          <w:sz w:val="28"/>
          <w:szCs w:val="28"/>
        </w:rPr>
        <w:t>d</w:t>
      </w:r>
      <w:r w:rsidRPr="005735EE">
        <w:rPr>
          <w:rFonts w:ascii="Garamond" w:hAnsi="Garamond"/>
          <w:bCs/>
          <w:sz w:val="28"/>
          <w:szCs w:val="28"/>
        </w:rPr>
        <w:t>o not</w:t>
      </w:r>
      <w:r>
        <w:rPr>
          <w:rFonts w:ascii="Garamond" w:hAnsi="Garamond"/>
          <w:bCs/>
          <w:sz w:val="28"/>
          <w:szCs w:val="28"/>
        </w:rPr>
        <w:t xml:space="preserve"> infringe.</w:t>
      </w:r>
    </w:p>
    <w:p w14:paraId="4B70A130" w14:textId="717B478C" w:rsidR="00990919" w:rsidRPr="00990919" w:rsidRDefault="00990919" w:rsidP="001B529D">
      <w:pPr>
        <w:rPr>
          <w:rFonts w:ascii="Garamond" w:hAnsi="Garamond"/>
          <w:b/>
          <w:sz w:val="28"/>
          <w:szCs w:val="28"/>
        </w:rPr>
      </w:pPr>
      <w:r w:rsidRPr="00990919">
        <w:rPr>
          <w:rFonts w:ascii="Garamond" w:hAnsi="Garamond"/>
          <w:b/>
          <w:i/>
          <w:iCs/>
          <w:sz w:val="28"/>
          <w:szCs w:val="28"/>
        </w:rPr>
        <w:t>Williams v. Gaye</w:t>
      </w:r>
      <w:r w:rsidRPr="00990919">
        <w:rPr>
          <w:rFonts w:ascii="Garamond" w:hAnsi="Garamond"/>
          <w:b/>
          <w:sz w:val="28"/>
          <w:szCs w:val="28"/>
        </w:rPr>
        <w:t>, 895 F.3d 1106</w:t>
      </w:r>
      <w:r>
        <w:rPr>
          <w:rFonts w:ascii="Garamond" w:hAnsi="Garamond"/>
          <w:b/>
          <w:sz w:val="28"/>
          <w:szCs w:val="28"/>
        </w:rPr>
        <w:t xml:space="preserve"> </w:t>
      </w:r>
      <w:r w:rsidRPr="00990919">
        <w:rPr>
          <w:rFonts w:ascii="Garamond" w:hAnsi="Garamond"/>
          <w:b/>
          <w:sz w:val="28"/>
          <w:szCs w:val="28"/>
        </w:rPr>
        <w:t>(9th Cir. 2018)</w:t>
      </w:r>
    </w:p>
    <w:p w14:paraId="3204E70B" w14:textId="35EDBA5E" w:rsidR="006E6BE1" w:rsidRDefault="00AC2BB1" w:rsidP="001B529D">
      <w:pPr>
        <w:rPr>
          <w:rFonts w:ascii="Garamond" w:hAnsi="Garamond"/>
          <w:bCs/>
          <w:sz w:val="28"/>
          <w:szCs w:val="28"/>
        </w:rPr>
      </w:pPr>
      <w:r>
        <w:rPr>
          <w:rFonts w:ascii="Garamond" w:hAnsi="Garamond"/>
          <w:bCs/>
          <w:sz w:val="28"/>
          <w:szCs w:val="28"/>
        </w:rPr>
        <w:t>Marvin Gaye’s heirs</w:t>
      </w:r>
      <w:r w:rsidR="006E6BE1">
        <w:rPr>
          <w:rFonts w:ascii="Garamond" w:hAnsi="Garamond"/>
          <w:bCs/>
          <w:sz w:val="28"/>
          <w:szCs w:val="28"/>
        </w:rPr>
        <w:t xml:space="preserve"> accused </w:t>
      </w:r>
      <w:r>
        <w:rPr>
          <w:rFonts w:ascii="Garamond" w:hAnsi="Garamond"/>
          <w:bCs/>
          <w:sz w:val="28"/>
          <w:szCs w:val="28"/>
        </w:rPr>
        <w:t xml:space="preserve">Pharrell Williams and Robin Thicke </w:t>
      </w:r>
      <w:r w:rsidR="006E6BE1">
        <w:rPr>
          <w:rFonts w:ascii="Garamond" w:hAnsi="Garamond"/>
          <w:bCs/>
          <w:sz w:val="28"/>
          <w:szCs w:val="28"/>
        </w:rPr>
        <w:t xml:space="preserve">of copyright infringement </w:t>
      </w:r>
      <w:r>
        <w:rPr>
          <w:rFonts w:ascii="Garamond" w:hAnsi="Garamond"/>
          <w:bCs/>
          <w:sz w:val="28"/>
          <w:szCs w:val="28"/>
        </w:rPr>
        <w:t xml:space="preserve">over their song “Blurred Lines,” alleging it was substantially similar to </w:t>
      </w:r>
      <w:r w:rsidR="006E6BE1">
        <w:rPr>
          <w:rFonts w:ascii="Garamond" w:hAnsi="Garamond"/>
          <w:bCs/>
          <w:sz w:val="28"/>
          <w:szCs w:val="28"/>
        </w:rPr>
        <w:t xml:space="preserve">Gaye’s </w:t>
      </w:r>
      <w:r>
        <w:rPr>
          <w:rFonts w:ascii="Garamond" w:hAnsi="Garamond"/>
          <w:bCs/>
          <w:sz w:val="28"/>
          <w:szCs w:val="28"/>
        </w:rPr>
        <w:t>“Got to Give it Up</w:t>
      </w:r>
      <w:r w:rsidR="00B31156">
        <w:rPr>
          <w:rFonts w:ascii="Garamond" w:hAnsi="Garamond"/>
          <w:bCs/>
          <w:sz w:val="28"/>
          <w:szCs w:val="28"/>
        </w:rPr>
        <w:t>.</w:t>
      </w:r>
      <w:r>
        <w:rPr>
          <w:rFonts w:ascii="Garamond" w:hAnsi="Garamond"/>
          <w:bCs/>
          <w:sz w:val="28"/>
          <w:szCs w:val="28"/>
        </w:rPr>
        <w:t>”</w:t>
      </w:r>
      <w:r w:rsidR="006E6BE1">
        <w:rPr>
          <w:rFonts w:ascii="Garamond" w:hAnsi="Garamond"/>
          <w:bCs/>
          <w:sz w:val="28"/>
          <w:szCs w:val="28"/>
        </w:rPr>
        <w:t xml:space="preserve"> </w:t>
      </w:r>
      <w:r w:rsidR="00B31156">
        <w:rPr>
          <w:rFonts w:ascii="Garamond" w:hAnsi="Garamond"/>
          <w:bCs/>
          <w:sz w:val="28"/>
          <w:szCs w:val="28"/>
        </w:rPr>
        <w:t>I</w:t>
      </w:r>
      <w:r w:rsidR="006E6BE1">
        <w:rPr>
          <w:rFonts w:ascii="Garamond" w:hAnsi="Garamond"/>
          <w:bCs/>
          <w:sz w:val="28"/>
          <w:szCs w:val="28"/>
        </w:rPr>
        <w:t>n response, Williams and Thicke brought a declaratory judgment action for non-infringement that ultimately went to trial, including dueling music experts, salacious deposition testimony, and complex issues of music theory, all leading to a controversial verdict in favor of the Gaye estate</w:t>
      </w:r>
      <w:r>
        <w:rPr>
          <w:rFonts w:ascii="Garamond" w:hAnsi="Garamond"/>
          <w:bCs/>
          <w:sz w:val="28"/>
          <w:szCs w:val="28"/>
        </w:rPr>
        <w:t xml:space="preserve">. </w:t>
      </w:r>
    </w:p>
    <w:p w14:paraId="2F541E1C" w14:textId="10025B8B" w:rsidR="00657DB9" w:rsidRDefault="006E6BE1" w:rsidP="001B529D">
      <w:pPr>
        <w:rPr>
          <w:rFonts w:ascii="Garamond" w:hAnsi="Garamond"/>
          <w:bCs/>
          <w:sz w:val="28"/>
          <w:szCs w:val="28"/>
        </w:rPr>
      </w:pPr>
      <w:r>
        <w:rPr>
          <w:rFonts w:ascii="Garamond" w:hAnsi="Garamond"/>
          <w:bCs/>
          <w:sz w:val="28"/>
          <w:szCs w:val="28"/>
        </w:rPr>
        <w:t>On appeal, t</w:t>
      </w:r>
      <w:r w:rsidR="0068290E">
        <w:rPr>
          <w:rFonts w:ascii="Garamond" w:hAnsi="Garamond"/>
          <w:bCs/>
          <w:sz w:val="28"/>
          <w:szCs w:val="28"/>
        </w:rPr>
        <w:t xml:space="preserve">he Ninth Circuit upheld </w:t>
      </w:r>
      <w:r>
        <w:rPr>
          <w:rFonts w:ascii="Garamond" w:hAnsi="Garamond"/>
          <w:bCs/>
          <w:sz w:val="28"/>
          <w:szCs w:val="28"/>
        </w:rPr>
        <w:t>the</w:t>
      </w:r>
      <w:r w:rsidR="0068290E">
        <w:rPr>
          <w:rFonts w:ascii="Garamond" w:hAnsi="Garamond"/>
          <w:bCs/>
          <w:sz w:val="28"/>
          <w:szCs w:val="28"/>
        </w:rPr>
        <w:t xml:space="preserve"> jury verdict in favor of Gaye</w:t>
      </w:r>
      <w:r w:rsidR="00BC27A6">
        <w:rPr>
          <w:rFonts w:ascii="Garamond" w:hAnsi="Garamond"/>
          <w:bCs/>
          <w:sz w:val="28"/>
          <w:szCs w:val="28"/>
        </w:rPr>
        <w:t xml:space="preserve">. Although the melody, </w:t>
      </w:r>
      <w:r w:rsidR="005F77B0">
        <w:rPr>
          <w:rFonts w:ascii="Garamond" w:hAnsi="Garamond"/>
          <w:bCs/>
          <w:sz w:val="28"/>
          <w:szCs w:val="28"/>
        </w:rPr>
        <w:t>harmony</w:t>
      </w:r>
      <w:r w:rsidR="00BC27A6">
        <w:rPr>
          <w:rFonts w:ascii="Garamond" w:hAnsi="Garamond"/>
          <w:bCs/>
          <w:sz w:val="28"/>
          <w:szCs w:val="28"/>
        </w:rPr>
        <w:t xml:space="preserve">, and rhythm between the two songs </w:t>
      </w:r>
      <w:r>
        <w:rPr>
          <w:rFonts w:ascii="Garamond" w:hAnsi="Garamond"/>
          <w:bCs/>
          <w:sz w:val="28"/>
          <w:szCs w:val="28"/>
        </w:rPr>
        <w:t>were</w:t>
      </w:r>
      <w:r w:rsidR="00BC27A6">
        <w:rPr>
          <w:rFonts w:ascii="Garamond" w:hAnsi="Garamond"/>
          <w:bCs/>
          <w:sz w:val="28"/>
          <w:szCs w:val="28"/>
        </w:rPr>
        <w:t xml:space="preserve"> not very similar, the bass line and </w:t>
      </w:r>
      <w:r w:rsidR="00440235">
        <w:rPr>
          <w:rFonts w:ascii="Garamond" w:hAnsi="Garamond"/>
          <w:bCs/>
          <w:sz w:val="28"/>
          <w:szCs w:val="28"/>
        </w:rPr>
        <w:t>drumbeats</w:t>
      </w:r>
      <w:r w:rsidR="00BC27A6">
        <w:rPr>
          <w:rFonts w:ascii="Garamond" w:hAnsi="Garamond"/>
          <w:bCs/>
          <w:sz w:val="28"/>
          <w:szCs w:val="28"/>
        </w:rPr>
        <w:t xml:space="preserve">, and overall genre, vibe, and groove </w:t>
      </w:r>
      <w:r>
        <w:rPr>
          <w:rFonts w:ascii="Garamond" w:hAnsi="Garamond"/>
          <w:bCs/>
          <w:sz w:val="28"/>
          <w:szCs w:val="28"/>
        </w:rPr>
        <w:t>we</w:t>
      </w:r>
      <w:r w:rsidR="00BC27A6">
        <w:rPr>
          <w:rFonts w:ascii="Garamond" w:hAnsi="Garamond"/>
          <w:bCs/>
          <w:sz w:val="28"/>
          <w:szCs w:val="28"/>
        </w:rPr>
        <w:t>re</w:t>
      </w:r>
      <w:r>
        <w:rPr>
          <w:rFonts w:ascii="Garamond" w:hAnsi="Garamond"/>
          <w:bCs/>
          <w:sz w:val="28"/>
          <w:szCs w:val="28"/>
        </w:rPr>
        <w:t xml:space="preserve"> found to be substantially</w:t>
      </w:r>
      <w:r w:rsidR="00BC27A6">
        <w:rPr>
          <w:rFonts w:ascii="Garamond" w:hAnsi="Garamond"/>
          <w:bCs/>
          <w:sz w:val="28"/>
          <w:szCs w:val="28"/>
        </w:rPr>
        <w:t xml:space="preserve"> similar. </w:t>
      </w:r>
      <w:r>
        <w:rPr>
          <w:rFonts w:ascii="Garamond" w:hAnsi="Garamond"/>
          <w:bCs/>
          <w:sz w:val="28"/>
          <w:szCs w:val="28"/>
        </w:rPr>
        <w:t xml:space="preserve"> </w:t>
      </w:r>
      <w:r w:rsidR="00BC27A6">
        <w:rPr>
          <w:rFonts w:ascii="Garamond" w:hAnsi="Garamond"/>
          <w:bCs/>
          <w:sz w:val="28"/>
          <w:szCs w:val="28"/>
        </w:rPr>
        <w:t>The Ninth Circuit gave deference to the jury’s verdict in finding that</w:t>
      </w:r>
      <w:r>
        <w:rPr>
          <w:rFonts w:ascii="Garamond" w:hAnsi="Garamond"/>
          <w:bCs/>
          <w:sz w:val="28"/>
          <w:szCs w:val="28"/>
        </w:rPr>
        <w:t xml:space="preserve"> the</w:t>
      </w:r>
      <w:r w:rsidR="00BC27A6">
        <w:rPr>
          <w:rFonts w:ascii="Garamond" w:hAnsi="Garamond"/>
          <w:bCs/>
          <w:sz w:val="28"/>
          <w:szCs w:val="28"/>
        </w:rPr>
        <w:t xml:space="preserve"> substantial similarity</w:t>
      </w:r>
      <w:r>
        <w:rPr>
          <w:rFonts w:ascii="Garamond" w:hAnsi="Garamond"/>
          <w:bCs/>
          <w:sz w:val="28"/>
          <w:szCs w:val="28"/>
        </w:rPr>
        <w:t xml:space="preserve"> standard</w:t>
      </w:r>
      <w:r w:rsidR="00BC27A6">
        <w:rPr>
          <w:rFonts w:ascii="Garamond" w:hAnsi="Garamond"/>
          <w:bCs/>
          <w:sz w:val="28"/>
          <w:szCs w:val="28"/>
        </w:rPr>
        <w:t xml:space="preserve"> was met.</w:t>
      </w:r>
      <w:r w:rsidR="003E010A">
        <w:rPr>
          <w:rFonts w:ascii="Garamond" w:hAnsi="Garamond"/>
          <w:bCs/>
          <w:sz w:val="28"/>
          <w:szCs w:val="28"/>
        </w:rPr>
        <w:t xml:space="preserve"> Many critics, and a strong dissenting opinion, </w:t>
      </w:r>
      <w:r>
        <w:rPr>
          <w:rFonts w:ascii="Garamond" w:hAnsi="Garamond"/>
          <w:bCs/>
          <w:sz w:val="28"/>
          <w:szCs w:val="28"/>
        </w:rPr>
        <w:t xml:space="preserve">have </w:t>
      </w:r>
      <w:r w:rsidR="003E010A">
        <w:rPr>
          <w:rFonts w:ascii="Garamond" w:hAnsi="Garamond"/>
          <w:bCs/>
          <w:sz w:val="28"/>
          <w:szCs w:val="28"/>
        </w:rPr>
        <w:t>push</w:t>
      </w:r>
      <w:r>
        <w:rPr>
          <w:rFonts w:ascii="Garamond" w:hAnsi="Garamond"/>
          <w:bCs/>
          <w:sz w:val="28"/>
          <w:szCs w:val="28"/>
        </w:rPr>
        <w:t>ed</w:t>
      </w:r>
      <w:r w:rsidR="003E010A">
        <w:rPr>
          <w:rFonts w:ascii="Garamond" w:hAnsi="Garamond"/>
          <w:bCs/>
          <w:sz w:val="28"/>
          <w:szCs w:val="28"/>
        </w:rPr>
        <w:t xml:space="preserve"> back</w:t>
      </w:r>
      <w:r>
        <w:rPr>
          <w:rFonts w:ascii="Garamond" w:hAnsi="Garamond"/>
          <w:bCs/>
          <w:sz w:val="28"/>
          <w:szCs w:val="28"/>
        </w:rPr>
        <w:t>, arguing</w:t>
      </w:r>
      <w:r w:rsidR="003E010A">
        <w:rPr>
          <w:rFonts w:ascii="Garamond" w:hAnsi="Garamond"/>
          <w:bCs/>
          <w:sz w:val="28"/>
          <w:szCs w:val="28"/>
        </w:rPr>
        <w:t xml:space="preserve"> that this broad </w:t>
      </w:r>
      <w:r>
        <w:rPr>
          <w:rFonts w:ascii="Garamond" w:hAnsi="Garamond"/>
          <w:bCs/>
          <w:sz w:val="28"/>
          <w:szCs w:val="28"/>
        </w:rPr>
        <w:t xml:space="preserve">interpretation of music copyright </w:t>
      </w:r>
      <w:r w:rsidR="003E010A">
        <w:rPr>
          <w:rFonts w:ascii="Garamond" w:hAnsi="Garamond"/>
          <w:bCs/>
          <w:sz w:val="28"/>
          <w:szCs w:val="28"/>
        </w:rPr>
        <w:t xml:space="preserve">protection essentially allows for </w:t>
      </w:r>
      <w:r>
        <w:rPr>
          <w:rFonts w:ascii="Garamond" w:hAnsi="Garamond"/>
          <w:bCs/>
          <w:sz w:val="28"/>
          <w:szCs w:val="28"/>
        </w:rPr>
        <w:t>the assertion of a monopoly over</w:t>
      </w:r>
      <w:r w:rsidR="003E010A">
        <w:rPr>
          <w:rFonts w:ascii="Garamond" w:hAnsi="Garamond"/>
          <w:bCs/>
          <w:sz w:val="28"/>
          <w:szCs w:val="28"/>
        </w:rPr>
        <w:t xml:space="preserve"> a certain musical style, effectively protecting ideas rather than expression</w:t>
      </w:r>
      <w:r>
        <w:rPr>
          <w:rFonts w:ascii="Garamond" w:hAnsi="Garamond"/>
          <w:bCs/>
          <w:sz w:val="28"/>
          <w:szCs w:val="28"/>
        </w:rPr>
        <w:t xml:space="preserve"> (which is specifically prohibited by the Copyright Act)</w:t>
      </w:r>
      <w:r w:rsidR="003E010A">
        <w:rPr>
          <w:rFonts w:ascii="Garamond" w:hAnsi="Garamond"/>
          <w:bCs/>
          <w:sz w:val="28"/>
          <w:szCs w:val="28"/>
        </w:rPr>
        <w:t>.</w:t>
      </w:r>
    </w:p>
    <w:p w14:paraId="432769B8" w14:textId="2174C05F" w:rsidR="00990919" w:rsidRPr="00990919" w:rsidRDefault="00990919" w:rsidP="009E55EF">
      <w:pPr>
        <w:rPr>
          <w:rFonts w:ascii="Garamond" w:hAnsi="Garamond"/>
          <w:b/>
          <w:sz w:val="28"/>
          <w:szCs w:val="28"/>
        </w:rPr>
      </w:pPr>
      <w:r>
        <w:rPr>
          <w:rFonts w:ascii="Garamond" w:hAnsi="Garamond"/>
          <w:b/>
          <w:i/>
          <w:iCs/>
          <w:sz w:val="28"/>
          <w:szCs w:val="28"/>
        </w:rPr>
        <w:t>Skidmore, as T</w:t>
      </w:r>
      <w:r w:rsidRPr="00990919">
        <w:rPr>
          <w:rFonts w:ascii="Garamond" w:hAnsi="Garamond"/>
          <w:b/>
          <w:i/>
          <w:iCs/>
          <w:sz w:val="28"/>
          <w:szCs w:val="28"/>
        </w:rPr>
        <w:t>rustee for the Randy Craig Wolf Trust v. Led Zeppelin</w:t>
      </w:r>
      <w:r w:rsidRPr="00990919">
        <w:rPr>
          <w:rFonts w:ascii="Garamond" w:hAnsi="Garamond"/>
          <w:b/>
          <w:sz w:val="28"/>
          <w:szCs w:val="28"/>
        </w:rPr>
        <w:t>, 952 F.3d 1051 (9th Cir. 2020)</w:t>
      </w:r>
    </w:p>
    <w:p w14:paraId="22B10BE3" w14:textId="12766760" w:rsidR="006E6BE1" w:rsidRDefault="00913B70" w:rsidP="009E55EF">
      <w:pPr>
        <w:rPr>
          <w:rFonts w:ascii="Garamond" w:hAnsi="Garamond"/>
          <w:bCs/>
          <w:sz w:val="28"/>
          <w:szCs w:val="28"/>
        </w:rPr>
      </w:pPr>
      <w:r>
        <w:rPr>
          <w:rFonts w:ascii="Garamond" w:hAnsi="Garamond"/>
          <w:bCs/>
          <w:sz w:val="28"/>
          <w:szCs w:val="28"/>
        </w:rPr>
        <w:t xml:space="preserve">Skidmore sued Led Zeppelin over the famous “Stairway to Heaven” intro (a descending </w:t>
      </w:r>
      <w:r w:rsidRPr="00913B70">
        <w:rPr>
          <w:rFonts w:ascii="Garamond" w:hAnsi="Garamond"/>
          <w:bCs/>
          <w:sz w:val="28"/>
          <w:szCs w:val="28"/>
        </w:rPr>
        <w:t xml:space="preserve">chromatic chord progression), alleging it infringed on </w:t>
      </w:r>
      <w:r w:rsidR="006E6BE1">
        <w:rPr>
          <w:rFonts w:ascii="Garamond" w:hAnsi="Garamond"/>
          <w:bCs/>
          <w:sz w:val="28"/>
          <w:szCs w:val="28"/>
        </w:rPr>
        <w:t>the band</w:t>
      </w:r>
      <w:r w:rsidR="00B31156">
        <w:rPr>
          <w:rFonts w:ascii="Garamond" w:hAnsi="Garamond"/>
          <w:bCs/>
          <w:sz w:val="28"/>
          <w:szCs w:val="28"/>
        </w:rPr>
        <w:t xml:space="preserve"> Spirit</w:t>
      </w:r>
      <w:r w:rsidR="006E6BE1">
        <w:rPr>
          <w:rFonts w:ascii="Garamond" w:hAnsi="Garamond"/>
          <w:bCs/>
          <w:sz w:val="28"/>
          <w:szCs w:val="28"/>
        </w:rPr>
        <w:t xml:space="preserve">’s earlier song </w:t>
      </w:r>
      <w:r w:rsidRPr="00913B70">
        <w:rPr>
          <w:rFonts w:ascii="Garamond" w:hAnsi="Garamond"/>
          <w:bCs/>
          <w:sz w:val="28"/>
          <w:szCs w:val="28"/>
        </w:rPr>
        <w:t>“Taurus</w:t>
      </w:r>
      <w:r w:rsidR="006E6BE1">
        <w:rPr>
          <w:rFonts w:ascii="Garamond" w:hAnsi="Garamond"/>
          <w:bCs/>
          <w:sz w:val="28"/>
          <w:szCs w:val="28"/>
        </w:rPr>
        <w:t>,</w:t>
      </w:r>
      <w:r w:rsidRPr="00913B70">
        <w:rPr>
          <w:rFonts w:ascii="Garamond" w:hAnsi="Garamond"/>
          <w:bCs/>
          <w:sz w:val="28"/>
          <w:szCs w:val="28"/>
        </w:rPr>
        <w:t>”</w:t>
      </w:r>
      <w:r w:rsidR="006E6BE1">
        <w:rPr>
          <w:rFonts w:ascii="Garamond" w:hAnsi="Garamond"/>
          <w:bCs/>
          <w:sz w:val="28"/>
          <w:szCs w:val="28"/>
        </w:rPr>
        <w:t xml:space="preserve"> which also included an</w:t>
      </w:r>
      <w:r w:rsidRPr="00913B70">
        <w:rPr>
          <w:rFonts w:ascii="Garamond" w:hAnsi="Garamond"/>
          <w:bCs/>
          <w:sz w:val="28"/>
          <w:szCs w:val="28"/>
        </w:rPr>
        <w:t xml:space="preserve"> eight-measure descending chromatic scale intro</w:t>
      </w:r>
      <w:r>
        <w:rPr>
          <w:rFonts w:ascii="Garamond" w:hAnsi="Garamond"/>
          <w:bCs/>
          <w:sz w:val="28"/>
          <w:szCs w:val="28"/>
        </w:rPr>
        <w:t xml:space="preserve">. Looking only at the musical compositions of the two works, </w:t>
      </w:r>
      <w:r w:rsidRPr="00913B70">
        <w:rPr>
          <w:rFonts w:ascii="Garamond" w:hAnsi="Garamond"/>
          <w:bCs/>
          <w:sz w:val="28"/>
          <w:szCs w:val="28"/>
        </w:rPr>
        <w:t xml:space="preserve">a jury found no substantial similarity, despite Zeppelin’s having access to </w:t>
      </w:r>
      <w:r w:rsidR="00B31156">
        <w:rPr>
          <w:rFonts w:ascii="Garamond" w:hAnsi="Garamond"/>
          <w:bCs/>
          <w:sz w:val="28"/>
          <w:szCs w:val="28"/>
        </w:rPr>
        <w:t>“</w:t>
      </w:r>
      <w:r w:rsidRPr="00913B70">
        <w:rPr>
          <w:rFonts w:ascii="Garamond" w:hAnsi="Garamond"/>
          <w:bCs/>
          <w:sz w:val="28"/>
          <w:szCs w:val="28"/>
        </w:rPr>
        <w:t>Taurus,</w:t>
      </w:r>
      <w:r w:rsidR="00B31156">
        <w:rPr>
          <w:rFonts w:ascii="Garamond" w:hAnsi="Garamond"/>
          <w:bCs/>
          <w:sz w:val="28"/>
          <w:szCs w:val="28"/>
        </w:rPr>
        <w:t>”</w:t>
      </w:r>
      <w:r w:rsidRPr="00913B70">
        <w:rPr>
          <w:rFonts w:ascii="Garamond" w:hAnsi="Garamond"/>
          <w:bCs/>
          <w:sz w:val="28"/>
          <w:szCs w:val="28"/>
        </w:rPr>
        <w:t xml:space="preserve"> because the elements of the song that were shared between the two were not original enough to be protectable</w:t>
      </w:r>
      <w:r>
        <w:rPr>
          <w:rFonts w:ascii="Garamond" w:hAnsi="Garamond"/>
          <w:bCs/>
          <w:sz w:val="28"/>
          <w:szCs w:val="28"/>
        </w:rPr>
        <w:t xml:space="preserve">. </w:t>
      </w:r>
    </w:p>
    <w:p w14:paraId="218D0027" w14:textId="4A7D2E3E" w:rsidR="009E55EF" w:rsidRDefault="006E6BE1" w:rsidP="009E55EF">
      <w:pPr>
        <w:rPr>
          <w:rFonts w:ascii="Garamond" w:hAnsi="Garamond"/>
          <w:bCs/>
          <w:sz w:val="28"/>
          <w:szCs w:val="28"/>
        </w:rPr>
      </w:pPr>
      <w:r>
        <w:rPr>
          <w:rFonts w:ascii="Garamond" w:hAnsi="Garamond"/>
          <w:bCs/>
          <w:sz w:val="28"/>
          <w:szCs w:val="28"/>
        </w:rPr>
        <w:t xml:space="preserve">A panel of the </w:t>
      </w:r>
      <w:r w:rsidR="00550D30" w:rsidRPr="00550D30">
        <w:rPr>
          <w:rFonts w:ascii="Garamond" w:hAnsi="Garamond"/>
          <w:bCs/>
          <w:sz w:val="28"/>
          <w:szCs w:val="28"/>
        </w:rPr>
        <w:t xml:space="preserve">Ninth Circuit overturned the verdict, finding that the court failed to inform the jurors that unprotectable elements could be protected when </w:t>
      </w:r>
      <w:r w:rsidR="008B5FD3" w:rsidRPr="00550D30">
        <w:rPr>
          <w:rFonts w:ascii="Garamond" w:hAnsi="Garamond"/>
          <w:bCs/>
          <w:sz w:val="28"/>
          <w:szCs w:val="28"/>
        </w:rPr>
        <w:t>selected</w:t>
      </w:r>
      <w:r w:rsidR="008B5FD3">
        <w:rPr>
          <w:rFonts w:ascii="Garamond" w:hAnsi="Garamond"/>
          <w:bCs/>
          <w:sz w:val="28"/>
          <w:szCs w:val="28"/>
        </w:rPr>
        <w:t>,</w:t>
      </w:r>
      <w:r w:rsidR="008B5FD3" w:rsidRPr="00550D30">
        <w:rPr>
          <w:rFonts w:ascii="Garamond" w:hAnsi="Garamond"/>
          <w:bCs/>
          <w:sz w:val="28"/>
          <w:szCs w:val="28"/>
        </w:rPr>
        <w:t xml:space="preserve"> arranged</w:t>
      </w:r>
      <w:r>
        <w:rPr>
          <w:rFonts w:ascii="Garamond" w:hAnsi="Garamond"/>
          <w:bCs/>
          <w:sz w:val="28"/>
          <w:szCs w:val="28"/>
        </w:rPr>
        <w:t xml:space="preserve">, or coordinated </w:t>
      </w:r>
      <w:r w:rsidR="00550D30" w:rsidRPr="00550D30">
        <w:rPr>
          <w:rFonts w:ascii="Garamond" w:hAnsi="Garamond"/>
          <w:bCs/>
          <w:sz w:val="28"/>
          <w:szCs w:val="28"/>
        </w:rPr>
        <w:t>in an original manner</w:t>
      </w:r>
      <w:r w:rsidR="00AC08B0">
        <w:rPr>
          <w:rFonts w:ascii="Garamond" w:hAnsi="Garamond"/>
          <w:bCs/>
          <w:sz w:val="28"/>
          <w:szCs w:val="28"/>
        </w:rPr>
        <w:t>.</w:t>
      </w:r>
    </w:p>
    <w:p w14:paraId="707D1174" w14:textId="3E76A247" w:rsidR="00173293" w:rsidRPr="00AD7780" w:rsidRDefault="006E6BE1" w:rsidP="001B529D">
      <w:pPr>
        <w:rPr>
          <w:rFonts w:ascii="Garamond" w:hAnsi="Garamond"/>
          <w:bCs/>
          <w:sz w:val="28"/>
          <w:szCs w:val="28"/>
        </w:rPr>
      </w:pPr>
      <w:r>
        <w:rPr>
          <w:rFonts w:ascii="Garamond" w:hAnsi="Garamond"/>
          <w:bCs/>
          <w:sz w:val="28"/>
          <w:szCs w:val="28"/>
        </w:rPr>
        <w:t xml:space="preserve">On rehearing, the </w:t>
      </w:r>
      <w:r>
        <w:rPr>
          <w:rFonts w:ascii="Garamond" w:hAnsi="Garamond"/>
          <w:bCs/>
          <w:i/>
          <w:iCs/>
          <w:sz w:val="28"/>
          <w:szCs w:val="28"/>
        </w:rPr>
        <w:t xml:space="preserve">en banc </w:t>
      </w:r>
      <w:r w:rsidR="00AD7780">
        <w:rPr>
          <w:rFonts w:ascii="Garamond" w:hAnsi="Garamond"/>
          <w:bCs/>
          <w:sz w:val="28"/>
          <w:szCs w:val="28"/>
        </w:rPr>
        <w:t xml:space="preserve">Ninth Circuit vacated the panel ruling, </w:t>
      </w:r>
      <w:r w:rsidR="008B5FD3">
        <w:rPr>
          <w:rFonts w:ascii="Garamond" w:hAnsi="Garamond"/>
          <w:bCs/>
          <w:sz w:val="28"/>
          <w:szCs w:val="28"/>
        </w:rPr>
        <w:t>reinstating</w:t>
      </w:r>
      <w:r w:rsidR="00AD7780">
        <w:rPr>
          <w:rFonts w:ascii="Garamond" w:hAnsi="Garamond"/>
          <w:bCs/>
          <w:sz w:val="28"/>
          <w:szCs w:val="28"/>
        </w:rPr>
        <w:t xml:space="preserve"> the </w:t>
      </w:r>
      <w:r>
        <w:rPr>
          <w:rFonts w:ascii="Garamond" w:hAnsi="Garamond"/>
          <w:bCs/>
          <w:sz w:val="28"/>
          <w:szCs w:val="28"/>
        </w:rPr>
        <w:t xml:space="preserve">jury verdict below.  </w:t>
      </w:r>
      <w:r w:rsidR="00943882">
        <w:rPr>
          <w:rFonts w:ascii="Garamond" w:hAnsi="Garamond"/>
          <w:bCs/>
          <w:sz w:val="28"/>
          <w:szCs w:val="28"/>
        </w:rPr>
        <w:t xml:space="preserve">First, the court held that </w:t>
      </w:r>
      <w:r>
        <w:rPr>
          <w:rFonts w:ascii="Garamond" w:hAnsi="Garamond"/>
          <w:bCs/>
          <w:sz w:val="28"/>
          <w:szCs w:val="28"/>
        </w:rPr>
        <w:t xml:space="preserve">the </w:t>
      </w:r>
      <w:r w:rsidR="00943882" w:rsidRPr="00943882">
        <w:rPr>
          <w:rFonts w:ascii="Garamond" w:hAnsi="Garamond"/>
          <w:bCs/>
          <w:sz w:val="28"/>
          <w:szCs w:val="28"/>
        </w:rPr>
        <w:t>district court was correct to only allow analysis of the compositions rather than the sound recordings</w:t>
      </w:r>
      <w:r>
        <w:rPr>
          <w:rFonts w:ascii="Garamond" w:hAnsi="Garamond"/>
          <w:bCs/>
          <w:sz w:val="28"/>
          <w:szCs w:val="28"/>
        </w:rPr>
        <w:t xml:space="preserve"> because t</w:t>
      </w:r>
      <w:r w:rsidR="00943882" w:rsidRPr="00943882">
        <w:rPr>
          <w:rFonts w:ascii="Garamond" w:hAnsi="Garamond"/>
          <w:bCs/>
          <w:sz w:val="28"/>
          <w:szCs w:val="28"/>
        </w:rPr>
        <w:t>he 1909 Copyright Act controlled</w:t>
      </w:r>
      <w:r>
        <w:rPr>
          <w:rFonts w:ascii="Garamond" w:hAnsi="Garamond"/>
          <w:bCs/>
          <w:sz w:val="28"/>
          <w:szCs w:val="28"/>
        </w:rPr>
        <w:t>,</w:t>
      </w:r>
      <w:r w:rsidR="00943882" w:rsidRPr="00943882">
        <w:rPr>
          <w:rFonts w:ascii="Garamond" w:hAnsi="Garamond"/>
          <w:bCs/>
          <w:sz w:val="28"/>
          <w:szCs w:val="28"/>
        </w:rPr>
        <w:t xml:space="preserve"> and did not protect the </w:t>
      </w:r>
      <w:r>
        <w:rPr>
          <w:rFonts w:ascii="Garamond" w:hAnsi="Garamond"/>
          <w:bCs/>
          <w:sz w:val="28"/>
          <w:szCs w:val="28"/>
        </w:rPr>
        <w:t xml:space="preserve">sound </w:t>
      </w:r>
      <w:r w:rsidR="00943882" w:rsidRPr="00943882">
        <w:rPr>
          <w:rFonts w:ascii="Garamond" w:hAnsi="Garamond"/>
          <w:bCs/>
          <w:sz w:val="28"/>
          <w:szCs w:val="28"/>
        </w:rPr>
        <w:t>recording</w:t>
      </w:r>
      <w:r w:rsidR="00943882">
        <w:rPr>
          <w:rFonts w:ascii="Garamond" w:hAnsi="Garamond"/>
          <w:bCs/>
          <w:sz w:val="28"/>
          <w:szCs w:val="28"/>
        </w:rPr>
        <w:t xml:space="preserve">, as sound recordings were not protected until 1972. </w:t>
      </w:r>
      <w:r w:rsidR="009E55EF">
        <w:rPr>
          <w:rFonts w:ascii="Garamond" w:hAnsi="Garamond"/>
          <w:bCs/>
          <w:sz w:val="28"/>
          <w:szCs w:val="28"/>
        </w:rPr>
        <w:t xml:space="preserve">Second, the court found that the extrinsic step </w:t>
      </w:r>
      <w:r w:rsidR="009E55EF" w:rsidRPr="009E55EF">
        <w:rPr>
          <w:rFonts w:ascii="Garamond" w:hAnsi="Garamond"/>
          <w:bCs/>
          <w:sz w:val="28"/>
          <w:szCs w:val="28"/>
        </w:rPr>
        <w:t xml:space="preserve">of the two-part </w:t>
      </w:r>
      <w:r>
        <w:rPr>
          <w:rFonts w:ascii="Garamond" w:hAnsi="Garamond"/>
          <w:bCs/>
          <w:sz w:val="28"/>
          <w:szCs w:val="28"/>
        </w:rPr>
        <w:t xml:space="preserve">substantial similarity </w:t>
      </w:r>
      <w:r w:rsidR="009E55EF" w:rsidRPr="009E55EF">
        <w:rPr>
          <w:rFonts w:ascii="Garamond" w:hAnsi="Garamond"/>
          <w:bCs/>
          <w:sz w:val="28"/>
          <w:szCs w:val="28"/>
        </w:rPr>
        <w:t>test was not satisfied because descending chromatic scales are not</w:t>
      </w:r>
      <w:r>
        <w:rPr>
          <w:rFonts w:ascii="Garamond" w:hAnsi="Garamond"/>
          <w:bCs/>
          <w:sz w:val="28"/>
          <w:szCs w:val="28"/>
        </w:rPr>
        <w:t xml:space="preserve"> inherently</w:t>
      </w:r>
      <w:r w:rsidR="009E55EF" w:rsidRPr="009E55EF">
        <w:rPr>
          <w:rFonts w:ascii="Garamond" w:hAnsi="Garamond"/>
          <w:bCs/>
          <w:sz w:val="28"/>
          <w:szCs w:val="28"/>
        </w:rPr>
        <w:t xml:space="preserve"> original and thus not protectable</w:t>
      </w:r>
      <w:r w:rsidR="006824C2">
        <w:rPr>
          <w:rFonts w:ascii="Garamond" w:hAnsi="Garamond"/>
          <w:bCs/>
          <w:sz w:val="28"/>
          <w:szCs w:val="28"/>
        </w:rPr>
        <w:t xml:space="preserve">. Finally, the court held that the inverse ratio rule, </w:t>
      </w:r>
      <w:r w:rsidR="006824C2" w:rsidRPr="006824C2">
        <w:rPr>
          <w:rFonts w:ascii="Garamond" w:hAnsi="Garamond"/>
          <w:bCs/>
          <w:sz w:val="28"/>
          <w:szCs w:val="28"/>
        </w:rPr>
        <w:t>permitting a lower standard of proof to satisfy substantial similarity if a high</w:t>
      </w:r>
      <w:r w:rsidR="00B31156">
        <w:rPr>
          <w:rFonts w:ascii="Garamond" w:hAnsi="Garamond"/>
          <w:bCs/>
          <w:sz w:val="28"/>
          <w:szCs w:val="28"/>
        </w:rPr>
        <w:t>er</w:t>
      </w:r>
      <w:r w:rsidR="006824C2" w:rsidRPr="006824C2">
        <w:rPr>
          <w:rFonts w:ascii="Garamond" w:hAnsi="Garamond"/>
          <w:bCs/>
          <w:sz w:val="28"/>
          <w:szCs w:val="28"/>
        </w:rPr>
        <w:t xml:space="preserve"> degree of access to the protected work was shown, “defies logic and creates uncertainty” and </w:t>
      </w:r>
      <w:r>
        <w:rPr>
          <w:rFonts w:ascii="Garamond" w:hAnsi="Garamond"/>
          <w:bCs/>
          <w:sz w:val="28"/>
          <w:szCs w:val="28"/>
        </w:rPr>
        <w:t xml:space="preserve">therefore </w:t>
      </w:r>
      <w:r w:rsidR="006824C2" w:rsidRPr="006824C2">
        <w:rPr>
          <w:rFonts w:ascii="Garamond" w:hAnsi="Garamond"/>
          <w:bCs/>
          <w:sz w:val="28"/>
          <w:szCs w:val="28"/>
        </w:rPr>
        <w:t xml:space="preserve">abrogated </w:t>
      </w:r>
      <w:r>
        <w:rPr>
          <w:rFonts w:ascii="Garamond" w:hAnsi="Garamond"/>
          <w:bCs/>
          <w:sz w:val="28"/>
          <w:szCs w:val="28"/>
        </w:rPr>
        <w:t xml:space="preserve">that rule </w:t>
      </w:r>
      <w:r w:rsidR="006824C2" w:rsidRPr="006824C2">
        <w:rPr>
          <w:rFonts w:ascii="Garamond" w:hAnsi="Garamond"/>
          <w:bCs/>
          <w:sz w:val="28"/>
          <w:szCs w:val="28"/>
        </w:rPr>
        <w:t>in the Ninth Circuit</w:t>
      </w:r>
      <w:r w:rsidR="006824C2">
        <w:rPr>
          <w:rFonts w:ascii="Garamond" w:hAnsi="Garamond"/>
          <w:bCs/>
          <w:sz w:val="28"/>
          <w:szCs w:val="28"/>
        </w:rPr>
        <w:t xml:space="preserve">. The inverse ratio rule was already rejected in the Second, Fifth, Seventh, and Eleventh Circuits and its abrogation in the Ninth is pivotal in the era of modern music in which access </w:t>
      </w:r>
      <w:r w:rsidR="00C830E2">
        <w:rPr>
          <w:rFonts w:ascii="Garamond" w:hAnsi="Garamond"/>
          <w:bCs/>
          <w:sz w:val="28"/>
          <w:szCs w:val="28"/>
        </w:rPr>
        <w:t xml:space="preserve">to </w:t>
      </w:r>
      <w:r w:rsidR="006F25B3">
        <w:rPr>
          <w:rFonts w:ascii="Garamond" w:hAnsi="Garamond"/>
          <w:bCs/>
          <w:sz w:val="28"/>
          <w:szCs w:val="28"/>
        </w:rPr>
        <w:t>music</w:t>
      </w:r>
      <w:r w:rsidR="00C830E2">
        <w:rPr>
          <w:rFonts w:ascii="Garamond" w:hAnsi="Garamond"/>
          <w:bCs/>
          <w:sz w:val="28"/>
          <w:szCs w:val="28"/>
        </w:rPr>
        <w:t xml:space="preserve"> </w:t>
      </w:r>
      <w:r w:rsidR="006824C2">
        <w:rPr>
          <w:rFonts w:ascii="Garamond" w:hAnsi="Garamond"/>
          <w:bCs/>
          <w:sz w:val="28"/>
          <w:szCs w:val="28"/>
        </w:rPr>
        <w:t>is more ubiquitous than ever.</w:t>
      </w:r>
    </w:p>
    <w:p w14:paraId="0C57C502" w14:textId="3EC988F5" w:rsidR="00AF771C" w:rsidRPr="006D38FF" w:rsidRDefault="00AF771C" w:rsidP="006D38FF">
      <w:pPr>
        <w:rPr>
          <w:rFonts w:ascii="Garamond" w:hAnsi="Garamond"/>
          <w:b/>
          <w:sz w:val="28"/>
          <w:szCs w:val="28"/>
        </w:rPr>
      </w:pPr>
      <w:r w:rsidRPr="006D38FF">
        <w:rPr>
          <w:rFonts w:ascii="Garamond" w:hAnsi="Garamond"/>
          <w:b/>
          <w:i/>
          <w:iCs/>
          <w:sz w:val="28"/>
          <w:szCs w:val="28"/>
        </w:rPr>
        <w:t>Gray v. Perry</w:t>
      </w:r>
      <w:r w:rsidR="00990919">
        <w:rPr>
          <w:rFonts w:ascii="Garamond" w:hAnsi="Garamond"/>
          <w:b/>
          <w:sz w:val="28"/>
          <w:szCs w:val="28"/>
        </w:rPr>
        <w:t>, No. 2:15-cv-05642-CAS-JCx</w:t>
      </w:r>
      <w:r w:rsidRPr="006D38FF">
        <w:rPr>
          <w:rFonts w:ascii="Garamond" w:hAnsi="Garamond"/>
          <w:b/>
          <w:sz w:val="28"/>
          <w:szCs w:val="28"/>
        </w:rPr>
        <w:t xml:space="preserve"> </w:t>
      </w:r>
      <w:r w:rsidR="00657DB9" w:rsidRPr="006D38FF">
        <w:rPr>
          <w:rFonts w:ascii="Garamond" w:hAnsi="Garamond"/>
          <w:b/>
          <w:sz w:val="28"/>
          <w:szCs w:val="28"/>
        </w:rPr>
        <w:t>(</w:t>
      </w:r>
      <w:r w:rsidR="00990919">
        <w:rPr>
          <w:rFonts w:ascii="Garamond" w:hAnsi="Garamond"/>
          <w:b/>
          <w:sz w:val="28"/>
          <w:szCs w:val="28"/>
        </w:rPr>
        <w:t xml:space="preserve">C.D. Cal. Mar. 16, </w:t>
      </w:r>
      <w:r w:rsidR="00657DB9" w:rsidRPr="006D38FF">
        <w:rPr>
          <w:rFonts w:ascii="Garamond" w:hAnsi="Garamond"/>
          <w:b/>
          <w:sz w:val="28"/>
          <w:szCs w:val="28"/>
        </w:rPr>
        <w:t>2020)</w:t>
      </w:r>
    </w:p>
    <w:p w14:paraId="5BDD8E1F" w14:textId="0BF65F78" w:rsidR="00986193" w:rsidRDefault="006E6BE1" w:rsidP="00AB648C">
      <w:pPr>
        <w:rPr>
          <w:rFonts w:ascii="Garamond" w:hAnsi="Garamond"/>
          <w:bCs/>
          <w:sz w:val="28"/>
          <w:szCs w:val="28"/>
        </w:rPr>
      </w:pPr>
      <w:r>
        <w:rPr>
          <w:rFonts w:ascii="Garamond" w:hAnsi="Garamond"/>
          <w:bCs/>
          <w:sz w:val="28"/>
          <w:szCs w:val="28"/>
        </w:rPr>
        <w:t>P</w:t>
      </w:r>
      <w:r w:rsidR="006C4DFF">
        <w:rPr>
          <w:rFonts w:ascii="Garamond" w:hAnsi="Garamond"/>
          <w:bCs/>
          <w:sz w:val="28"/>
          <w:szCs w:val="28"/>
        </w:rPr>
        <w:t>laintiffs</w:t>
      </w:r>
      <w:r w:rsidR="006C4DFF" w:rsidRPr="006C4DFF">
        <w:rPr>
          <w:rFonts w:asciiTheme="minorHAnsi" w:eastAsiaTheme="minorEastAsia" w:hAnsi="Calibri"/>
          <w:color w:val="000000" w:themeColor="text1"/>
          <w:kern w:val="24"/>
          <w:sz w:val="32"/>
          <w:szCs w:val="32"/>
        </w:rPr>
        <w:t xml:space="preserve"> </w:t>
      </w:r>
      <w:r w:rsidR="006C4DFF" w:rsidRPr="006C4DFF">
        <w:rPr>
          <w:rFonts w:ascii="Garamond" w:hAnsi="Garamond"/>
          <w:bCs/>
          <w:sz w:val="28"/>
          <w:szCs w:val="28"/>
        </w:rPr>
        <w:t xml:space="preserve">alleged that Katy Perry’s eight-note ostinato in </w:t>
      </w:r>
      <w:r>
        <w:rPr>
          <w:rFonts w:ascii="Garamond" w:hAnsi="Garamond"/>
          <w:bCs/>
          <w:sz w:val="28"/>
          <w:szCs w:val="28"/>
        </w:rPr>
        <w:t xml:space="preserve">her song </w:t>
      </w:r>
      <w:r w:rsidR="006C4DFF" w:rsidRPr="006C4DFF">
        <w:rPr>
          <w:rFonts w:ascii="Garamond" w:hAnsi="Garamond"/>
          <w:bCs/>
          <w:sz w:val="28"/>
          <w:szCs w:val="28"/>
        </w:rPr>
        <w:t>“Dark Horse” was substantially similar to one in their song, “Joyful Noise</w:t>
      </w:r>
      <w:r w:rsidR="006C4DFF">
        <w:rPr>
          <w:rFonts w:ascii="Garamond" w:hAnsi="Garamond"/>
          <w:bCs/>
          <w:sz w:val="28"/>
          <w:szCs w:val="28"/>
        </w:rPr>
        <w:t xml:space="preserve">.” </w:t>
      </w:r>
      <w:r w:rsidR="00AB648C">
        <w:rPr>
          <w:rFonts w:ascii="Garamond" w:hAnsi="Garamond"/>
          <w:bCs/>
          <w:sz w:val="28"/>
          <w:szCs w:val="28"/>
        </w:rPr>
        <w:t xml:space="preserve">A </w:t>
      </w:r>
      <w:r w:rsidR="00AB648C" w:rsidRPr="00AB648C">
        <w:rPr>
          <w:rFonts w:ascii="Garamond" w:hAnsi="Garamond"/>
          <w:bCs/>
          <w:sz w:val="28"/>
          <w:szCs w:val="28"/>
        </w:rPr>
        <w:t>jury found infringement and awarded plaintiffs $2.8 million in damages. Defendants moved for judgment as a matter of law</w:t>
      </w:r>
      <w:r w:rsidR="00DD0E9C">
        <w:rPr>
          <w:rFonts w:ascii="Garamond" w:hAnsi="Garamond"/>
          <w:bCs/>
          <w:sz w:val="28"/>
          <w:szCs w:val="28"/>
        </w:rPr>
        <w:t>,</w:t>
      </w:r>
      <w:r w:rsidR="00AB648C" w:rsidRPr="00AB648C">
        <w:rPr>
          <w:rFonts w:ascii="Garamond" w:hAnsi="Garamond"/>
          <w:bCs/>
          <w:sz w:val="28"/>
          <w:szCs w:val="28"/>
        </w:rPr>
        <w:t xml:space="preserve"> </w:t>
      </w:r>
      <w:r w:rsidR="009E2C1E">
        <w:rPr>
          <w:rFonts w:ascii="Garamond" w:hAnsi="Garamond"/>
          <w:bCs/>
          <w:sz w:val="28"/>
          <w:szCs w:val="28"/>
        </w:rPr>
        <w:t>which requires a finding that there are no genuine factual disputes and that a reasonable jury would not have a sufficient evidentiary basis to find for the</w:t>
      </w:r>
      <w:r>
        <w:rPr>
          <w:rFonts w:ascii="Garamond" w:hAnsi="Garamond"/>
          <w:bCs/>
          <w:sz w:val="28"/>
          <w:szCs w:val="28"/>
        </w:rPr>
        <w:t xml:space="preserve"> winning</w:t>
      </w:r>
      <w:r w:rsidR="009E2C1E">
        <w:rPr>
          <w:rFonts w:ascii="Garamond" w:hAnsi="Garamond"/>
          <w:bCs/>
          <w:sz w:val="28"/>
          <w:szCs w:val="28"/>
        </w:rPr>
        <w:t xml:space="preserve"> party. The </w:t>
      </w:r>
      <w:r w:rsidR="00AB648C" w:rsidRPr="00AB648C">
        <w:rPr>
          <w:rFonts w:ascii="Garamond" w:hAnsi="Garamond"/>
          <w:bCs/>
          <w:sz w:val="28"/>
          <w:szCs w:val="28"/>
        </w:rPr>
        <w:t xml:space="preserve">district court </w:t>
      </w:r>
      <w:r w:rsidR="008B5FD3">
        <w:rPr>
          <w:rFonts w:ascii="Garamond" w:hAnsi="Garamond"/>
          <w:bCs/>
          <w:sz w:val="28"/>
          <w:szCs w:val="28"/>
        </w:rPr>
        <w:t>granted</w:t>
      </w:r>
      <w:r>
        <w:rPr>
          <w:rFonts w:ascii="Garamond" w:hAnsi="Garamond"/>
          <w:bCs/>
          <w:sz w:val="28"/>
          <w:szCs w:val="28"/>
        </w:rPr>
        <w:t xml:space="preserve"> the motion</w:t>
      </w:r>
      <w:r w:rsidR="008B5FD3">
        <w:rPr>
          <w:rFonts w:ascii="Garamond" w:hAnsi="Garamond"/>
          <w:bCs/>
          <w:sz w:val="28"/>
          <w:szCs w:val="28"/>
        </w:rPr>
        <w:t xml:space="preserve"> and overturned the jury’s verdict</w:t>
      </w:r>
      <w:r>
        <w:rPr>
          <w:rFonts w:ascii="Garamond" w:hAnsi="Garamond"/>
          <w:bCs/>
          <w:sz w:val="28"/>
          <w:szCs w:val="28"/>
        </w:rPr>
        <w:t>.</w:t>
      </w:r>
    </w:p>
    <w:p w14:paraId="405F956E" w14:textId="1D52EB82" w:rsidR="00AB648C" w:rsidRDefault="008B08BF" w:rsidP="00AB648C">
      <w:pPr>
        <w:rPr>
          <w:rFonts w:ascii="Garamond" w:hAnsi="Garamond"/>
          <w:bCs/>
          <w:sz w:val="28"/>
          <w:szCs w:val="28"/>
        </w:rPr>
      </w:pPr>
      <w:r>
        <w:rPr>
          <w:rFonts w:ascii="Garamond" w:hAnsi="Garamond"/>
          <w:bCs/>
          <w:sz w:val="28"/>
          <w:szCs w:val="28"/>
        </w:rPr>
        <w:t>The</w:t>
      </w:r>
      <w:r w:rsidR="00A86BE7">
        <w:rPr>
          <w:rFonts w:ascii="Garamond" w:hAnsi="Garamond"/>
          <w:bCs/>
          <w:sz w:val="28"/>
          <w:szCs w:val="28"/>
        </w:rPr>
        <w:t xml:space="preserve"> </w:t>
      </w:r>
      <w:r w:rsidR="008B5FD3">
        <w:rPr>
          <w:rFonts w:ascii="Garamond" w:hAnsi="Garamond"/>
          <w:bCs/>
          <w:sz w:val="28"/>
          <w:szCs w:val="28"/>
        </w:rPr>
        <w:t>court found</w:t>
      </w:r>
      <w:r>
        <w:rPr>
          <w:rFonts w:ascii="Garamond" w:hAnsi="Garamond"/>
          <w:bCs/>
          <w:sz w:val="28"/>
          <w:szCs w:val="28"/>
        </w:rPr>
        <w:t xml:space="preserve"> that the “</w:t>
      </w:r>
      <w:r w:rsidRPr="008B08BF">
        <w:rPr>
          <w:rFonts w:ascii="Garamond" w:hAnsi="Garamond"/>
          <w:bCs/>
          <w:sz w:val="28"/>
          <w:szCs w:val="28"/>
        </w:rPr>
        <w:t>Joyful Noise</w:t>
      </w:r>
      <w:r>
        <w:rPr>
          <w:rFonts w:ascii="Garamond" w:hAnsi="Garamond"/>
          <w:bCs/>
          <w:sz w:val="28"/>
          <w:szCs w:val="28"/>
        </w:rPr>
        <w:t>”</w:t>
      </w:r>
      <w:r w:rsidRPr="008B08BF">
        <w:rPr>
          <w:rFonts w:ascii="Garamond" w:hAnsi="Garamond"/>
          <w:bCs/>
          <w:sz w:val="28"/>
          <w:szCs w:val="28"/>
        </w:rPr>
        <w:t xml:space="preserve"> ostinato failed the</w:t>
      </w:r>
      <w:r w:rsidR="00A86BE7">
        <w:rPr>
          <w:rFonts w:ascii="Garamond" w:hAnsi="Garamond"/>
          <w:bCs/>
          <w:sz w:val="28"/>
          <w:szCs w:val="28"/>
        </w:rPr>
        <w:t xml:space="preserve"> </w:t>
      </w:r>
      <w:r w:rsidRPr="008B08BF">
        <w:rPr>
          <w:rFonts w:ascii="Garamond" w:hAnsi="Garamond"/>
          <w:bCs/>
          <w:sz w:val="28"/>
          <w:szCs w:val="28"/>
        </w:rPr>
        <w:t>extrinsic step of the two-part test</w:t>
      </w:r>
      <w:r w:rsidR="00B82114">
        <w:rPr>
          <w:rFonts w:ascii="Garamond" w:hAnsi="Garamond"/>
          <w:bCs/>
          <w:sz w:val="28"/>
          <w:szCs w:val="28"/>
        </w:rPr>
        <w:t xml:space="preserve">. None of the </w:t>
      </w:r>
      <w:r w:rsidR="005F77B0">
        <w:rPr>
          <w:rFonts w:ascii="Garamond" w:hAnsi="Garamond"/>
          <w:bCs/>
          <w:sz w:val="28"/>
          <w:szCs w:val="28"/>
        </w:rPr>
        <w:t>individual</w:t>
      </w:r>
      <w:r w:rsidR="00B82114">
        <w:rPr>
          <w:rFonts w:ascii="Garamond" w:hAnsi="Garamond"/>
          <w:bCs/>
          <w:sz w:val="28"/>
          <w:szCs w:val="28"/>
        </w:rPr>
        <w:t xml:space="preserve"> elements (</w:t>
      </w:r>
      <w:r w:rsidR="00B82114" w:rsidRPr="00B82114">
        <w:rPr>
          <w:rFonts w:ascii="Garamond" w:hAnsi="Garamond"/>
          <w:bCs/>
          <w:sz w:val="28"/>
          <w:szCs w:val="28"/>
        </w:rPr>
        <w:t xml:space="preserve">key, phrase length, pitch sequence, rhythm “shape,” and musical texture) </w:t>
      </w:r>
      <w:r w:rsidR="00A86BE7">
        <w:rPr>
          <w:rFonts w:ascii="Garamond" w:hAnsi="Garamond"/>
          <w:bCs/>
          <w:sz w:val="28"/>
          <w:szCs w:val="28"/>
        </w:rPr>
        <w:t>were</w:t>
      </w:r>
      <w:r w:rsidR="00B82114" w:rsidRPr="00B82114">
        <w:rPr>
          <w:rFonts w:ascii="Garamond" w:hAnsi="Garamond"/>
          <w:bCs/>
          <w:sz w:val="28"/>
          <w:szCs w:val="28"/>
        </w:rPr>
        <w:t xml:space="preserve"> independently protectable, and they were not arranged in a sufficiently original manner to warrant protection</w:t>
      </w:r>
      <w:r w:rsidR="003664B1">
        <w:rPr>
          <w:rFonts w:ascii="Garamond" w:hAnsi="Garamond"/>
          <w:bCs/>
          <w:sz w:val="28"/>
          <w:szCs w:val="28"/>
        </w:rPr>
        <w:t>.</w:t>
      </w:r>
      <w:r w:rsidR="00052F05">
        <w:rPr>
          <w:rFonts w:ascii="Garamond" w:hAnsi="Garamond"/>
          <w:bCs/>
          <w:sz w:val="28"/>
          <w:szCs w:val="28"/>
        </w:rPr>
        <w:t xml:space="preserve"> The court</w:t>
      </w:r>
      <w:r w:rsidR="00052F05" w:rsidRPr="00052F05">
        <w:rPr>
          <w:rFonts w:asciiTheme="minorHAnsi" w:eastAsiaTheme="minorEastAsia" w:hAnsi="Calibri"/>
          <w:color w:val="000000" w:themeColor="text1"/>
          <w:kern w:val="24"/>
          <w:sz w:val="32"/>
          <w:szCs w:val="32"/>
        </w:rPr>
        <w:t xml:space="preserve"> </w:t>
      </w:r>
      <w:r w:rsidR="00052F05" w:rsidRPr="00052F05">
        <w:rPr>
          <w:rFonts w:ascii="Garamond" w:hAnsi="Garamond"/>
          <w:bCs/>
          <w:sz w:val="28"/>
          <w:szCs w:val="28"/>
        </w:rPr>
        <w:t xml:space="preserve">added that even if it was protectable, </w:t>
      </w:r>
      <w:r w:rsidR="00A86BE7">
        <w:rPr>
          <w:rFonts w:ascii="Garamond" w:hAnsi="Garamond"/>
          <w:bCs/>
          <w:sz w:val="28"/>
          <w:szCs w:val="28"/>
        </w:rPr>
        <w:t>the “</w:t>
      </w:r>
      <w:r w:rsidR="00052F05" w:rsidRPr="00052F05">
        <w:rPr>
          <w:rFonts w:ascii="Garamond" w:hAnsi="Garamond"/>
          <w:bCs/>
          <w:sz w:val="28"/>
          <w:szCs w:val="28"/>
        </w:rPr>
        <w:t>Dark Horse</w:t>
      </w:r>
      <w:r w:rsidR="00A86BE7">
        <w:rPr>
          <w:rFonts w:ascii="Garamond" w:hAnsi="Garamond"/>
          <w:bCs/>
          <w:sz w:val="28"/>
          <w:szCs w:val="28"/>
        </w:rPr>
        <w:t>”</w:t>
      </w:r>
      <w:r w:rsidR="00052F05" w:rsidRPr="00052F05">
        <w:rPr>
          <w:rFonts w:ascii="Garamond" w:hAnsi="Garamond"/>
          <w:bCs/>
          <w:sz w:val="28"/>
          <w:szCs w:val="28"/>
        </w:rPr>
        <w:t xml:space="preserve"> ostinato would have to be virtually identical to find substantial similarity given the </w:t>
      </w:r>
      <w:r w:rsidR="00A86BE7">
        <w:rPr>
          <w:rFonts w:ascii="Garamond" w:hAnsi="Garamond"/>
          <w:bCs/>
          <w:sz w:val="28"/>
          <w:szCs w:val="28"/>
        </w:rPr>
        <w:t>“</w:t>
      </w:r>
      <w:r w:rsidR="00052F05" w:rsidRPr="00052F05">
        <w:rPr>
          <w:rFonts w:ascii="Garamond" w:hAnsi="Garamond"/>
          <w:bCs/>
          <w:sz w:val="28"/>
          <w:szCs w:val="28"/>
        </w:rPr>
        <w:t>thin</w:t>
      </w:r>
      <w:r w:rsidR="00A86BE7">
        <w:rPr>
          <w:rFonts w:ascii="Garamond" w:hAnsi="Garamond"/>
          <w:bCs/>
          <w:sz w:val="28"/>
          <w:szCs w:val="28"/>
        </w:rPr>
        <w:t>”</w:t>
      </w:r>
      <w:r w:rsidR="00052F05" w:rsidRPr="00052F05">
        <w:rPr>
          <w:rFonts w:ascii="Garamond" w:hAnsi="Garamond"/>
          <w:bCs/>
          <w:sz w:val="28"/>
          <w:szCs w:val="28"/>
        </w:rPr>
        <w:t xml:space="preserve"> protection plaintiffs’ ostinato would have received, and that it was not virtually identical</w:t>
      </w:r>
      <w:r w:rsidR="00C673B5">
        <w:rPr>
          <w:rFonts w:ascii="Garamond" w:hAnsi="Garamond"/>
          <w:bCs/>
          <w:sz w:val="28"/>
          <w:szCs w:val="28"/>
        </w:rPr>
        <w:t>.</w:t>
      </w:r>
    </w:p>
    <w:p w14:paraId="11F27DAB" w14:textId="150822C4" w:rsidR="006D38FF" w:rsidRDefault="00BA2669" w:rsidP="006D38FF">
      <w:pPr>
        <w:rPr>
          <w:rFonts w:ascii="Garamond" w:hAnsi="Garamond"/>
          <w:bCs/>
          <w:sz w:val="28"/>
          <w:szCs w:val="28"/>
        </w:rPr>
      </w:pPr>
      <w:r>
        <w:rPr>
          <w:rFonts w:ascii="Garamond" w:hAnsi="Garamond"/>
          <w:bCs/>
          <w:sz w:val="28"/>
          <w:szCs w:val="28"/>
        </w:rPr>
        <w:t xml:space="preserve">The court, </w:t>
      </w:r>
      <w:r w:rsidRPr="00BA2669">
        <w:rPr>
          <w:rFonts w:ascii="Garamond" w:hAnsi="Garamond"/>
          <w:bCs/>
          <w:sz w:val="28"/>
          <w:szCs w:val="28"/>
        </w:rPr>
        <w:t xml:space="preserve">reiterating what the Ninth Circuit implied in the </w:t>
      </w:r>
      <w:r w:rsidRPr="007E2975">
        <w:rPr>
          <w:rFonts w:ascii="Garamond" w:hAnsi="Garamond"/>
          <w:bCs/>
          <w:i/>
          <w:iCs/>
          <w:sz w:val="28"/>
          <w:szCs w:val="28"/>
        </w:rPr>
        <w:t>Led Zeppelin</w:t>
      </w:r>
      <w:r w:rsidRPr="00BA2669">
        <w:rPr>
          <w:rFonts w:ascii="Garamond" w:hAnsi="Garamond"/>
          <w:bCs/>
          <w:sz w:val="28"/>
          <w:szCs w:val="28"/>
        </w:rPr>
        <w:t xml:space="preserve"> case, insinuated that shorter, isolated musical phrases, as opposed to the entire song, often do not warrant copyright </w:t>
      </w:r>
      <w:r w:rsidR="00A86BE7" w:rsidRPr="00BA2669">
        <w:rPr>
          <w:rFonts w:ascii="Garamond" w:hAnsi="Garamond"/>
          <w:bCs/>
          <w:sz w:val="28"/>
          <w:szCs w:val="28"/>
        </w:rPr>
        <w:t>protection,</w:t>
      </w:r>
      <w:r w:rsidRPr="00BA2669">
        <w:rPr>
          <w:rFonts w:ascii="Garamond" w:hAnsi="Garamond"/>
          <w:bCs/>
          <w:sz w:val="28"/>
          <w:szCs w:val="28"/>
        </w:rPr>
        <w:t xml:space="preserve"> and thus tend not to support a finding of substantial similarity/infringement</w:t>
      </w:r>
      <w:r>
        <w:rPr>
          <w:rFonts w:ascii="Garamond" w:hAnsi="Garamond"/>
          <w:bCs/>
          <w:sz w:val="28"/>
          <w:szCs w:val="28"/>
        </w:rPr>
        <w:t>.</w:t>
      </w:r>
    </w:p>
    <w:p w14:paraId="742A6303" w14:textId="71D92F6E" w:rsidR="00D7778B" w:rsidRDefault="00D7778B" w:rsidP="006D38FF">
      <w:pPr>
        <w:rPr>
          <w:rFonts w:ascii="Garamond" w:hAnsi="Garamond"/>
          <w:bCs/>
          <w:sz w:val="28"/>
          <w:szCs w:val="28"/>
        </w:rPr>
      </w:pPr>
      <w:r>
        <w:rPr>
          <w:rFonts w:ascii="Garamond" w:hAnsi="Garamond"/>
          <w:bCs/>
          <w:sz w:val="28"/>
          <w:szCs w:val="28"/>
        </w:rPr>
        <w:t>For more information on the above cases, see:</w:t>
      </w:r>
    </w:p>
    <w:p w14:paraId="33FD87BF" w14:textId="00288E5C" w:rsidR="00D7778B" w:rsidRDefault="00CC0A4D" w:rsidP="006D38FF">
      <w:pPr>
        <w:rPr>
          <w:rFonts w:ascii="Garamond" w:hAnsi="Garamond"/>
          <w:bCs/>
          <w:sz w:val="28"/>
          <w:szCs w:val="28"/>
        </w:rPr>
      </w:pPr>
      <w:hyperlink r:id="rId13" w:history="1">
        <w:r w:rsidR="00D7778B" w:rsidRPr="003C03B3">
          <w:rPr>
            <w:rStyle w:val="Hyperlink"/>
            <w:rFonts w:ascii="Garamond" w:hAnsi="Garamond"/>
            <w:bCs/>
            <w:sz w:val="28"/>
            <w:szCs w:val="28"/>
          </w:rPr>
          <w:t>https://cdas.com/ninth-circuit-rules-in-favor-of-led-zeppelin-laying-a-new-foundation-for-music-cases-to-follow/</w:t>
        </w:r>
      </w:hyperlink>
    </w:p>
    <w:p w14:paraId="70FCCC74" w14:textId="5EFC594D" w:rsidR="00D7778B" w:rsidRDefault="00CC0A4D" w:rsidP="006D38FF">
      <w:pPr>
        <w:rPr>
          <w:rFonts w:ascii="Garamond" w:hAnsi="Garamond"/>
          <w:bCs/>
          <w:sz w:val="28"/>
          <w:szCs w:val="28"/>
        </w:rPr>
      </w:pPr>
      <w:hyperlink r:id="rId14" w:history="1">
        <w:r w:rsidR="00D7778B" w:rsidRPr="003C03B3">
          <w:rPr>
            <w:rStyle w:val="Hyperlink"/>
            <w:rFonts w:ascii="Garamond" w:hAnsi="Garamond"/>
            <w:bCs/>
            <w:sz w:val="28"/>
            <w:szCs w:val="28"/>
          </w:rPr>
          <w:t>https://cdas.com/musical-composition-copyright-infringement-cases-back-vogue/</w:t>
        </w:r>
      </w:hyperlink>
    </w:p>
    <w:p w14:paraId="2F191DC9" w14:textId="1FB947D0" w:rsidR="00D7778B" w:rsidRPr="006E6BE1" w:rsidRDefault="00CC0A4D" w:rsidP="006D38FF">
      <w:pPr>
        <w:rPr>
          <w:rFonts w:ascii="Garamond" w:hAnsi="Garamond"/>
          <w:bCs/>
          <w:sz w:val="28"/>
          <w:szCs w:val="28"/>
        </w:rPr>
      </w:pPr>
      <w:hyperlink r:id="rId15" w:history="1">
        <w:r w:rsidR="00D7778B" w:rsidRPr="003C03B3">
          <w:rPr>
            <w:rStyle w:val="Hyperlink"/>
            <w:rFonts w:ascii="Garamond" w:hAnsi="Garamond"/>
            <w:bCs/>
            <w:sz w:val="28"/>
            <w:szCs w:val="28"/>
          </w:rPr>
          <w:t>https://cdas.com/gray-v-perry-the-pendulum-swings-on-copyright-infringement-verdict-against-katy-perry/</w:t>
        </w:r>
      </w:hyperlink>
      <w:r w:rsidR="00D7778B">
        <w:rPr>
          <w:rFonts w:ascii="Garamond" w:hAnsi="Garamond"/>
          <w:bCs/>
          <w:sz w:val="28"/>
          <w:szCs w:val="28"/>
        </w:rPr>
        <w:t xml:space="preserve"> </w:t>
      </w:r>
    </w:p>
    <w:p w14:paraId="7BFFEB30" w14:textId="443699F4" w:rsidR="006D38FF" w:rsidRPr="00A86BE7" w:rsidRDefault="006D38FF" w:rsidP="006D38FF">
      <w:pPr>
        <w:pStyle w:val="ListParagraph"/>
        <w:numPr>
          <w:ilvl w:val="0"/>
          <w:numId w:val="13"/>
        </w:numPr>
        <w:ind w:left="900" w:hanging="540"/>
        <w:rPr>
          <w:rFonts w:ascii="Garamond" w:hAnsi="Garamond"/>
          <w:bCs/>
          <w:sz w:val="28"/>
          <w:szCs w:val="28"/>
        </w:rPr>
      </w:pPr>
      <w:r w:rsidRPr="006D38FF">
        <w:rPr>
          <w:rFonts w:ascii="Garamond" w:hAnsi="Garamond"/>
          <w:b/>
          <w:sz w:val="28"/>
          <w:szCs w:val="28"/>
          <w:u w:val="single"/>
        </w:rPr>
        <w:t>Music Litigation Defenses: Fair Use and De Minimis Use</w:t>
      </w:r>
    </w:p>
    <w:p w14:paraId="7DBCFCB4" w14:textId="77777777" w:rsidR="00A86BE7" w:rsidRPr="006D38FF" w:rsidRDefault="00A86BE7" w:rsidP="00A86BE7">
      <w:pPr>
        <w:pStyle w:val="ListParagraph"/>
        <w:ind w:left="900"/>
        <w:rPr>
          <w:rFonts w:ascii="Garamond" w:hAnsi="Garamond"/>
          <w:bCs/>
          <w:sz w:val="28"/>
          <w:szCs w:val="28"/>
        </w:rPr>
      </w:pPr>
    </w:p>
    <w:p w14:paraId="4EBF742D" w14:textId="1416A7F8" w:rsidR="00A86BE7" w:rsidRPr="00A86BE7" w:rsidRDefault="00A86BE7" w:rsidP="00A86BE7">
      <w:pPr>
        <w:pStyle w:val="ListParagraph"/>
        <w:numPr>
          <w:ilvl w:val="0"/>
          <w:numId w:val="18"/>
        </w:numPr>
        <w:rPr>
          <w:rFonts w:ascii="Garamond" w:hAnsi="Garamond"/>
          <w:b/>
          <w:sz w:val="28"/>
          <w:szCs w:val="28"/>
        </w:rPr>
      </w:pPr>
      <w:r w:rsidRPr="00A86BE7">
        <w:rPr>
          <w:rFonts w:ascii="Garamond" w:hAnsi="Garamond"/>
          <w:b/>
          <w:sz w:val="28"/>
          <w:szCs w:val="28"/>
        </w:rPr>
        <w:t>Fair Use</w:t>
      </w:r>
    </w:p>
    <w:p w14:paraId="2F61729E" w14:textId="7BB7C8BD" w:rsidR="00A86BE7" w:rsidRDefault="00A86BE7" w:rsidP="006D38FF">
      <w:pPr>
        <w:rPr>
          <w:rFonts w:ascii="Garamond" w:hAnsi="Garamond"/>
          <w:bCs/>
          <w:sz w:val="28"/>
          <w:szCs w:val="28"/>
        </w:rPr>
      </w:pPr>
      <w:r>
        <w:rPr>
          <w:rFonts w:ascii="Garamond" w:hAnsi="Garamond"/>
          <w:bCs/>
          <w:sz w:val="28"/>
          <w:szCs w:val="28"/>
        </w:rPr>
        <w:t>Fair use is a highly complex topic that could easily take up an entire lecture. In short, Section 107 of the copyright Act codifies the defense, stating:</w:t>
      </w:r>
    </w:p>
    <w:p w14:paraId="2C3C1E93" w14:textId="77777777" w:rsidR="00A86BE7" w:rsidRPr="00A86BE7" w:rsidRDefault="00A86BE7" w:rsidP="00A86BE7">
      <w:pPr>
        <w:rPr>
          <w:rFonts w:ascii="Garamond" w:hAnsi="Garamond"/>
          <w:bCs/>
          <w:i/>
          <w:iCs/>
          <w:sz w:val="28"/>
          <w:szCs w:val="28"/>
        </w:rPr>
      </w:pPr>
      <w:r w:rsidRPr="00A86BE7">
        <w:rPr>
          <w:rFonts w:ascii="Garamond" w:hAnsi="Garamond"/>
          <w:bCs/>
          <w:i/>
          <w:iCs/>
          <w:sz w:val="28"/>
          <w:szCs w:val="28"/>
        </w:rPr>
        <w:t>Notwithstanding the provisions of sections 106 and 106A,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w:t>
      </w:r>
    </w:p>
    <w:p w14:paraId="196DB20A" w14:textId="63197E40" w:rsidR="00A86BE7" w:rsidRPr="00A86BE7" w:rsidRDefault="00A86BE7" w:rsidP="00A86BE7">
      <w:pPr>
        <w:rPr>
          <w:rFonts w:ascii="Garamond" w:hAnsi="Garamond"/>
          <w:bCs/>
          <w:i/>
          <w:iCs/>
          <w:sz w:val="28"/>
          <w:szCs w:val="28"/>
        </w:rPr>
      </w:pPr>
      <w:r w:rsidRPr="00A86BE7">
        <w:rPr>
          <w:rFonts w:ascii="Garamond" w:hAnsi="Garamond"/>
          <w:bCs/>
          <w:i/>
          <w:iCs/>
          <w:sz w:val="28"/>
          <w:szCs w:val="28"/>
        </w:rPr>
        <w:t>(1) the purpose and character of the use, including whether such use is of a commercial nature or is for nonprofit educational purposes;</w:t>
      </w:r>
    </w:p>
    <w:p w14:paraId="2053EBCC" w14:textId="34B37197" w:rsidR="00A86BE7" w:rsidRPr="00A86BE7" w:rsidRDefault="00A86BE7" w:rsidP="00A86BE7">
      <w:pPr>
        <w:rPr>
          <w:rFonts w:ascii="Garamond" w:hAnsi="Garamond"/>
          <w:bCs/>
          <w:i/>
          <w:iCs/>
          <w:sz w:val="28"/>
          <w:szCs w:val="28"/>
        </w:rPr>
      </w:pPr>
      <w:r w:rsidRPr="00A86BE7">
        <w:rPr>
          <w:rFonts w:ascii="Garamond" w:hAnsi="Garamond"/>
          <w:bCs/>
          <w:i/>
          <w:iCs/>
          <w:sz w:val="28"/>
          <w:szCs w:val="28"/>
        </w:rPr>
        <w:t>(2) the nature of the copyrighted work;</w:t>
      </w:r>
    </w:p>
    <w:p w14:paraId="4E89B37F" w14:textId="2766FAE2" w:rsidR="00A86BE7" w:rsidRPr="00A86BE7" w:rsidRDefault="00A86BE7" w:rsidP="00A86BE7">
      <w:pPr>
        <w:rPr>
          <w:rFonts w:ascii="Garamond" w:hAnsi="Garamond"/>
          <w:bCs/>
          <w:i/>
          <w:iCs/>
          <w:sz w:val="28"/>
          <w:szCs w:val="28"/>
        </w:rPr>
      </w:pPr>
      <w:r w:rsidRPr="00A86BE7">
        <w:rPr>
          <w:rFonts w:ascii="Garamond" w:hAnsi="Garamond"/>
          <w:bCs/>
          <w:i/>
          <w:iCs/>
          <w:sz w:val="28"/>
          <w:szCs w:val="28"/>
        </w:rPr>
        <w:t>(3) the amount and substantiality of the portion used in relation to the copyrighted work as a whole; and</w:t>
      </w:r>
    </w:p>
    <w:p w14:paraId="5D7B09BD" w14:textId="110FD4E4" w:rsidR="00A86BE7" w:rsidRPr="00A86BE7" w:rsidRDefault="00A86BE7" w:rsidP="00A86BE7">
      <w:pPr>
        <w:rPr>
          <w:rFonts w:ascii="Garamond" w:hAnsi="Garamond"/>
          <w:bCs/>
          <w:i/>
          <w:iCs/>
          <w:sz w:val="28"/>
          <w:szCs w:val="28"/>
        </w:rPr>
      </w:pPr>
      <w:r w:rsidRPr="00A86BE7">
        <w:rPr>
          <w:rFonts w:ascii="Garamond" w:hAnsi="Garamond"/>
          <w:bCs/>
          <w:i/>
          <w:iCs/>
          <w:sz w:val="28"/>
          <w:szCs w:val="28"/>
        </w:rPr>
        <w:t>(4) the effect of the use upon the potential market for or value of the copyrighted work.</w:t>
      </w:r>
    </w:p>
    <w:p w14:paraId="6F346368" w14:textId="439BF92C" w:rsidR="00A86BE7" w:rsidRPr="00A86BE7" w:rsidRDefault="00A86BE7" w:rsidP="006D38FF">
      <w:pPr>
        <w:rPr>
          <w:rFonts w:ascii="Garamond" w:hAnsi="Garamond"/>
          <w:bCs/>
          <w:sz w:val="28"/>
          <w:szCs w:val="28"/>
        </w:rPr>
      </w:pPr>
      <w:r>
        <w:rPr>
          <w:rFonts w:ascii="Garamond" w:hAnsi="Garamond"/>
          <w:bCs/>
          <w:sz w:val="28"/>
          <w:szCs w:val="28"/>
        </w:rPr>
        <w:t xml:space="preserve">The watershed fair use case is </w:t>
      </w:r>
      <w:r>
        <w:rPr>
          <w:rFonts w:ascii="Garamond" w:hAnsi="Garamond"/>
          <w:bCs/>
          <w:i/>
          <w:iCs/>
          <w:sz w:val="28"/>
          <w:szCs w:val="28"/>
        </w:rPr>
        <w:t>Campbell v. Acuff-Rose Music, Inc.</w:t>
      </w:r>
      <w:r w:rsidR="00724294">
        <w:rPr>
          <w:rFonts w:ascii="Garamond" w:hAnsi="Garamond"/>
          <w:bCs/>
          <w:sz w:val="28"/>
          <w:szCs w:val="28"/>
        </w:rPr>
        <w:t>, 510 U.S. 569</w:t>
      </w:r>
      <w:r>
        <w:rPr>
          <w:rFonts w:ascii="Garamond" w:hAnsi="Garamond"/>
          <w:bCs/>
          <w:sz w:val="28"/>
          <w:szCs w:val="28"/>
        </w:rPr>
        <w:t xml:space="preserve"> (199</w:t>
      </w:r>
      <w:r w:rsidR="00624647">
        <w:rPr>
          <w:rFonts w:ascii="Garamond" w:hAnsi="Garamond"/>
          <w:bCs/>
          <w:sz w:val="28"/>
          <w:szCs w:val="28"/>
        </w:rPr>
        <w:t>4</w:t>
      </w:r>
      <w:r>
        <w:rPr>
          <w:rFonts w:ascii="Garamond" w:hAnsi="Garamond"/>
          <w:bCs/>
          <w:sz w:val="28"/>
          <w:szCs w:val="28"/>
        </w:rPr>
        <w:t xml:space="preserve">), which is a Supreme Court case involving fair use in the context of music </w:t>
      </w:r>
      <w:r w:rsidR="0078500B">
        <w:rPr>
          <w:rFonts w:ascii="Garamond" w:hAnsi="Garamond"/>
          <w:bCs/>
          <w:sz w:val="28"/>
          <w:szCs w:val="28"/>
        </w:rPr>
        <w:t>parodies and is therefore instructive</w:t>
      </w:r>
      <w:r>
        <w:rPr>
          <w:rFonts w:ascii="Garamond" w:hAnsi="Garamond"/>
          <w:bCs/>
          <w:sz w:val="28"/>
          <w:szCs w:val="28"/>
        </w:rPr>
        <w:t xml:space="preserve">.  In that case, </w:t>
      </w:r>
      <w:r w:rsidR="00624647">
        <w:rPr>
          <w:rFonts w:ascii="Garamond" w:hAnsi="Garamond"/>
          <w:bCs/>
          <w:sz w:val="28"/>
          <w:szCs w:val="28"/>
        </w:rPr>
        <w:t>the rightsholders to the song “Pretty Woman” sued rap artists 2Live Crew for its rap parody of the Roy Orbison classic.  The Supreme Court, analyzing the above factors, held that the rap version was a parody that constituted fair use and therefore was not infringing, and that the commercial character of the song (factor 4) did not create a presumption against fair use, but rather, the purpose and character of the use (factor 1) required an analysis of the extent to which the use was “transformative”; this set the stage for the evolution of the fair use analysis in the ensuing years to focus much more on the “transformative” nature of the use even though that term does not even appear in § 107.</w:t>
      </w:r>
    </w:p>
    <w:p w14:paraId="2B6EA592" w14:textId="56D3ACF5" w:rsidR="00A86BE7" w:rsidRPr="00A86BE7" w:rsidRDefault="00A86BE7" w:rsidP="00A86BE7">
      <w:pPr>
        <w:pStyle w:val="ListParagraph"/>
        <w:numPr>
          <w:ilvl w:val="0"/>
          <w:numId w:val="18"/>
        </w:numPr>
        <w:rPr>
          <w:rFonts w:ascii="Garamond" w:hAnsi="Garamond"/>
          <w:b/>
          <w:sz w:val="28"/>
          <w:szCs w:val="28"/>
        </w:rPr>
      </w:pPr>
      <w:r w:rsidRPr="00A86BE7">
        <w:rPr>
          <w:rFonts w:ascii="Garamond" w:hAnsi="Garamond"/>
          <w:b/>
          <w:sz w:val="28"/>
          <w:szCs w:val="28"/>
        </w:rPr>
        <w:t>De Minimis Use</w:t>
      </w:r>
    </w:p>
    <w:p w14:paraId="23EE8601" w14:textId="614C8F5A" w:rsidR="006D38FF" w:rsidRDefault="00A86BE7" w:rsidP="006D38FF">
      <w:pPr>
        <w:rPr>
          <w:rFonts w:ascii="Garamond" w:hAnsi="Garamond"/>
          <w:bCs/>
          <w:sz w:val="28"/>
          <w:szCs w:val="28"/>
        </w:rPr>
      </w:pPr>
      <w:r>
        <w:rPr>
          <w:rFonts w:ascii="Garamond" w:hAnsi="Garamond"/>
          <w:bCs/>
          <w:sz w:val="28"/>
          <w:szCs w:val="28"/>
        </w:rPr>
        <w:t xml:space="preserve">The </w:t>
      </w:r>
      <w:r w:rsidRPr="00A86BE7">
        <w:rPr>
          <w:rFonts w:ascii="Garamond" w:hAnsi="Garamond"/>
          <w:bCs/>
          <w:i/>
          <w:iCs/>
          <w:sz w:val="28"/>
          <w:szCs w:val="28"/>
        </w:rPr>
        <w:t>de minmis</w:t>
      </w:r>
      <w:r>
        <w:rPr>
          <w:rFonts w:ascii="Garamond" w:hAnsi="Garamond"/>
          <w:bCs/>
          <w:sz w:val="28"/>
          <w:szCs w:val="28"/>
        </w:rPr>
        <w:t xml:space="preserve"> use defense often arises in cases involving “sampling.”  </w:t>
      </w:r>
      <w:r w:rsidR="006D38FF">
        <w:rPr>
          <w:rFonts w:ascii="Garamond" w:hAnsi="Garamond"/>
          <w:bCs/>
          <w:sz w:val="28"/>
          <w:szCs w:val="28"/>
        </w:rPr>
        <w:t xml:space="preserve">Sampling is the act of directly taking a portion of a </w:t>
      </w:r>
      <w:r>
        <w:rPr>
          <w:rFonts w:ascii="Garamond" w:hAnsi="Garamond"/>
          <w:bCs/>
          <w:sz w:val="28"/>
          <w:szCs w:val="28"/>
        </w:rPr>
        <w:t>sound recording</w:t>
      </w:r>
      <w:r w:rsidR="006D38FF">
        <w:rPr>
          <w:rFonts w:ascii="Garamond" w:hAnsi="Garamond"/>
          <w:bCs/>
          <w:sz w:val="28"/>
          <w:szCs w:val="28"/>
        </w:rPr>
        <w:t xml:space="preserve"> and putting it into another</w:t>
      </w:r>
      <w:r>
        <w:rPr>
          <w:rFonts w:ascii="Garamond" w:hAnsi="Garamond"/>
          <w:bCs/>
          <w:sz w:val="28"/>
          <w:szCs w:val="28"/>
        </w:rPr>
        <w:t xml:space="preserve"> sound recording</w:t>
      </w:r>
      <w:r w:rsidR="006D38FF">
        <w:rPr>
          <w:rFonts w:ascii="Garamond" w:hAnsi="Garamond"/>
          <w:bCs/>
          <w:sz w:val="28"/>
          <w:szCs w:val="28"/>
        </w:rPr>
        <w:t xml:space="preserve">. This generally requires a license, but if the use of the song is de minimis, a license is not required. </w:t>
      </w:r>
    </w:p>
    <w:p w14:paraId="353AC6DA" w14:textId="689952A4" w:rsidR="008745D3" w:rsidRPr="00724294" w:rsidRDefault="00724294" w:rsidP="006D38FF">
      <w:pPr>
        <w:rPr>
          <w:rFonts w:ascii="Garamond" w:hAnsi="Garamond"/>
          <w:bCs/>
          <w:sz w:val="28"/>
          <w:szCs w:val="28"/>
        </w:rPr>
      </w:pPr>
      <w:r w:rsidRPr="00724294">
        <w:rPr>
          <w:rFonts w:ascii="Garamond" w:hAnsi="Garamond"/>
          <w:bCs/>
          <w:i/>
          <w:iCs/>
          <w:sz w:val="28"/>
          <w:szCs w:val="28"/>
        </w:rPr>
        <w:t>D</w:t>
      </w:r>
      <w:r>
        <w:rPr>
          <w:rFonts w:ascii="Garamond" w:hAnsi="Garamond"/>
          <w:bCs/>
          <w:i/>
          <w:iCs/>
          <w:sz w:val="28"/>
          <w:szCs w:val="28"/>
        </w:rPr>
        <w:t>e minimis</w:t>
      </w:r>
      <w:r>
        <w:rPr>
          <w:rFonts w:ascii="Garamond" w:hAnsi="Garamond"/>
          <w:bCs/>
          <w:sz w:val="28"/>
          <w:szCs w:val="28"/>
        </w:rPr>
        <w:t xml:space="preserve"> use occurs where the </w:t>
      </w:r>
      <w:r w:rsidRPr="00724294">
        <w:rPr>
          <w:rFonts w:ascii="Garamond" w:hAnsi="Garamond"/>
          <w:bCs/>
          <w:sz w:val="28"/>
          <w:szCs w:val="28"/>
        </w:rPr>
        <w:t xml:space="preserve">use of the copyrighted work is “so trivial as to fall below the quantitative threshold of substantial similarity, which is always a required element of actionable copying.”  </w:t>
      </w:r>
      <w:r w:rsidRPr="00724294">
        <w:rPr>
          <w:rFonts w:ascii="Garamond" w:hAnsi="Garamond"/>
          <w:bCs/>
          <w:i/>
          <w:iCs/>
          <w:sz w:val="28"/>
          <w:szCs w:val="28"/>
        </w:rPr>
        <w:t>Sandoval v. New Line Cinema Corp</w:t>
      </w:r>
      <w:r w:rsidRPr="00724294">
        <w:rPr>
          <w:rFonts w:ascii="Garamond" w:hAnsi="Garamond"/>
          <w:bCs/>
          <w:sz w:val="28"/>
          <w:szCs w:val="28"/>
        </w:rPr>
        <w:t xml:space="preserve">., 147 F.3d 215, 217 (2d Cir. 1998) (quoting </w:t>
      </w:r>
      <w:r w:rsidRPr="00724294">
        <w:rPr>
          <w:rFonts w:ascii="Garamond" w:hAnsi="Garamond"/>
          <w:bCs/>
          <w:i/>
          <w:iCs/>
          <w:sz w:val="28"/>
          <w:szCs w:val="28"/>
        </w:rPr>
        <w:t>Ringgold v. Black Entm't Television, Inc</w:t>
      </w:r>
      <w:r w:rsidRPr="00724294">
        <w:rPr>
          <w:rFonts w:ascii="Garamond" w:hAnsi="Garamond"/>
          <w:bCs/>
          <w:sz w:val="28"/>
          <w:szCs w:val="28"/>
        </w:rPr>
        <w:t xml:space="preserve">., 126 F.3d 70, 74 (2d Cir. 1997)). If what is copied is so miniscule that it cannot, as a matter of law, be considered substantially similar to the original, then there is no infringement.  </w:t>
      </w:r>
    </w:p>
    <w:p w14:paraId="109787B1" w14:textId="36448C86" w:rsidR="006D38FF" w:rsidRPr="00644A06" w:rsidRDefault="006D38FF" w:rsidP="006D38FF">
      <w:pPr>
        <w:rPr>
          <w:rFonts w:ascii="Garamond" w:hAnsi="Garamond"/>
          <w:b/>
          <w:i/>
          <w:iCs/>
          <w:sz w:val="28"/>
          <w:szCs w:val="28"/>
        </w:rPr>
      </w:pPr>
      <w:r w:rsidRPr="00644A06">
        <w:rPr>
          <w:rFonts w:ascii="Garamond" w:hAnsi="Garamond"/>
          <w:b/>
          <w:i/>
          <w:iCs/>
          <w:sz w:val="28"/>
          <w:szCs w:val="28"/>
        </w:rPr>
        <w:t>VMG Salsoul, LLC v. Madonna Louise Ciccone</w:t>
      </w:r>
      <w:r w:rsidR="00990919">
        <w:rPr>
          <w:rFonts w:ascii="Garamond" w:hAnsi="Garamond"/>
          <w:b/>
          <w:sz w:val="28"/>
          <w:szCs w:val="28"/>
        </w:rPr>
        <w:t xml:space="preserve">, </w:t>
      </w:r>
      <w:r w:rsidR="00990919" w:rsidRPr="00990919">
        <w:rPr>
          <w:rFonts w:ascii="Garamond" w:hAnsi="Garamond"/>
          <w:b/>
          <w:sz w:val="28"/>
          <w:szCs w:val="28"/>
        </w:rPr>
        <w:t>834 F. 3d 871 (9th Cir. 2016)</w:t>
      </w:r>
      <w:r w:rsidR="00990919">
        <w:rPr>
          <w:rFonts w:ascii="Garamond" w:hAnsi="Garamond"/>
          <w:b/>
          <w:i/>
          <w:iCs/>
          <w:sz w:val="28"/>
          <w:szCs w:val="28"/>
        </w:rPr>
        <w:t xml:space="preserve"> </w:t>
      </w:r>
    </w:p>
    <w:p w14:paraId="203D550A" w14:textId="529FABF9" w:rsidR="006D38FF" w:rsidRDefault="006D38FF" w:rsidP="006D38FF">
      <w:pPr>
        <w:rPr>
          <w:rFonts w:ascii="Garamond" w:hAnsi="Garamond"/>
          <w:bCs/>
          <w:sz w:val="28"/>
          <w:szCs w:val="28"/>
        </w:rPr>
      </w:pPr>
      <w:r>
        <w:rPr>
          <w:rFonts w:ascii="Garamond" w:hAnsi="Garamond"/>
          <w:bCs/>
          <w:sz w:val="28"/>
          <w:szCs w:val="28"/>
        </w:rPr>
        <w:t xml:space="preserve">In </w:t>
      </w:r>
      <w:r w:rsidRPr="00FF32E6">
        <w:rPr>
          <w:rFonts w:ascii="Garamond" w:hAnsi="Garamond"/>
          <w:bCs/>
          <w:i/>
          <w:iCs/>
          <w:sz w:val="28"/>
          <w:szCs w:val="28"/>
        </w:rPr>
        <w:t xml:space="preserve">VMG Salsoul, LLC v. </w:t>
      </w:r>
      <w:r w:rsidR="00A86BE7">
        <w:rPr>
          <w:rFonts w:ascii="Garamond" w:hAnsi="Garamond"/>
          <w:bCs/>
          <w:i/>
          <w:iCs/>
          <w:sz w:val="28"/>
          <w:szCs w:val="28"/>
        </w:rPr>
        <w:t>Ciccone</w:t>
      </w:r>
      <w:r>
        <w:rPr>
          <w:rFonts w:ascii="Garamond" w:hAnsi="Garamond"/>
          <w:bCs/>
          <w:sz w:val="28"/>
          <w:szCs w:val="28"/>
        </w:rPr>
        <w:t xml:space="preserve">, the petitioner alleged that Madonna’s “Vogue” infringed on their sound recording rights in the song “Love Break” when </w:t>
      </w:r>
      <w:r w:rsidR="00A86BE7">
        <w:rPr>
          <w:rFonts w:ascii="Garamond" w:hAnsi="Garamond"/>
          <w:bCs/>
          <w:sz w:val="28"/>
          <w:szCs w:val="28"/>
        </w:rPr>
        <w:t>Madonna</w:t>
      </w:r>
      <w:r>
        <w:rPr>
          <w:rFonts w:ascii="Garamond" w:hAnsi="Garamond"/>
          <w:bCs/>
          <w:sz w:val="28"/>
          <w:szCs w:val="28"/>
        </w:rPr>
        <w:t xml:space="preserve"> used the single and double horn hits from “Love Break” without licensing the sound recording. Although already established for musical compositions, the court found that the </w:t>
      </w:r>
      <w:r w:rsidRPr="00A86BE7">
        <w:rPr>
          <w:rFonts w:ascii="Garamond" w:hAnsi="Garamond"/>
          <w:bCs/>
          <w:i/>
          <w:iCs/>
          <w:sz w:val="28"/>
          <w:szCs w:val="28"/>
        </w:rPr>
        <w:t>de minimis</w:t>
      </w:r>
      <w:r>
        <w:rPr>
          <w:rFonts w:ascii="Garamond" w:hAnsi="Garamond"/>
          <w:bCs/>
          <w:sz w:val="28"/>
          <w:szCs w:val="28"/>
        </w:rPr>
        <w:t xml:space="preserve"> </w:t>
      </w:r>
      <w:r w:rsidR="00A86BE7">
        <w:rPr>
          <w:rFonts w:ascii="Garamond" w:hAnsi="Garamond"/>
          <w:bCs/>
          <w:sz w:val="28"/>
          <w:szCs w:val="28"/>
        </w:rPr>
        <w:t xml:space="preserve">use </w:t>
      </w:r>
      <w:r>
        <w:rPr>
          <w:rFonts w:ascii="Garamond" w:hAnsi="Garamond"/>
          <w:bCs/>
          <w:sz w:val="28"/>
          <w:szCs w:val="28"/>
        </w:rPr>
        <w:t xml:space="preserve">standard also applies to sound recordings. </w:t>
      </w:r>
      <w:r w:rsidR="00A96A2F">
        <w:rPr>
          <w:rFonts w:ascii="Garamond" w:hAnsi="Garamond"/>
          <w:bCs/>
          <w:sz w:val="28"/>
          <w:szCs w:val="28"/>
        </w:rPr>
        <w:t xml:space="preserve"> </w:t>
      </w:r>
      <w:r>
        <w:rPr>
          <w:rFonts w:ascii="Garamond" w:hAnsi="Garamond"/>
          <w:bCs/>
          <w:sz w:val="28"/>
          <w:szCs w:val="28"/>
        </w:rPr>
        <w:t xml:space="preserve">As such, </w:t>
      </w:r>
      <w:r w:rsidR="00A86BE7">
        <w:rPr>
          <w:rFonts w:ascii="Garamond" w:hAnsi="Garamond"/>
          <w:bCs/>
          <w:sz w:val="28"/>
          <w:szCs w:val="28"/>
        </w:rPr>
        <w:t xml:space="preserve">the Ninth Circuit </w:t>
      </w:r>
      <w:r w:rsidR="00A96A2F">
        <w:rPr>
          <w:rFonts w:ascii="Garamond" w:hAnsi="Garamond"/>
          <w:bCs/>
          <w:sz w:val="28"/>
          <w:szCs w:val="28"/>
        </w:rPr>
        <w:t>affirmed</w:t>
      </w:r>
      <w:r w:rsidR="00A86BE7">
        <w:rPr>
          <w:rFonts w:ascii="Garamond" w:hAnsi="Garamond"/>
          <w:bCs/>
          <w:sz w:val="28"/>
          <w:szCs w:val="28"/>
        </w:rPr>
        <w:t xml:space="preserve"> the lower court and held that </w:t>
      </w:r>
      <w:r>
        <w:rPr>
          <w:rFonts w:ascii="Garamond" w:hAnsi="Garamond"/>
          <w:bCs/>
          <w:sz w:val="28"/>
          <w:szCs w:val="28"/>
        </w:rPr>
        <w:t xml:space="preserve">no license for the sound recording was needed in this case because the use of the horn hits was </w:t>
      </w:r>
      <w:r w:rsidRPr="00A86BE7">
        <w:rPr>
          <w:rFonts w:ascii="Garamond" w:hAnsi="Garamond"/>
          <w:bCs/>
          <w:i/>
          <w:iCs/>
          <w:sz w:val="28"/>
          <w:szCs w:val="28"/>
        </w:rPr>
        <w:t>de minimis</w:t>
      </w:r>
      <w:r>
        <w:rPr>
          <w:rFonts w:ascii="Garamond" w:hAnsi="Garamond"/>
          <w:bCs/>
          <w:sz w:val="28"/>
          <w:szCs w:val="28"/>
        </w:rPr>
        <w:t>. Each horn hit lasted less than half a second, they were used only a handful of times, and the hits were not exact copies of the horn hits in “Love Break” because various effects and instruments were added.</w:t>
      </w:r>
      <w:r w:rsidR="008745D3">
        <w:rPr>
          <w:rStyle w:val="FootnoteReference"/>
          <w:rFonts w:ascii="Garamond" w:hAnsi="Garamond"/>
          <w:bCs/>
          <w:sz w:val="28"/>
          <w:szCs w:val="28"/>
        </w:rPr>
        <w:footnoteReference w:id="2"/>
      </w:r>
    </w:p>
    <w:p w14:paraId="5295635F" w14:textId="77777777" w:rsidR="00D7778B" w:rsidRDefault="00D7778B" w:rsidP="006D38FF">
      <w:pPr>
        <w:rPr>
          <w:rFonts w:ascii="Garamond" w:hAnsi="Garamond"/>
          <w:bCs/>
          <w:sz w:val="28"/>
          <w:szCs w:val="28"/>
        </w:rPr>
      </w:pPr>
    </w:p>
    <w:p w14:paraId="700F19C4" w14:textId="2EA2FDB9" w:rsidR="00A96A2F" w:rsidRPr="00A96A2F" w:rsidRDefault="00A96A2F" w:rsidP="00A96A2F">
      <w:pPr>
        <w:rPr>
          <w:rFonts w:ascii="Garamond" w:hAnsi="Garamond"/>
          <w:b/>
          <w:sz w:val="28"/>
          <w:szCs w:val="28"/>
        </w:rPr>
      </w:pPr>
      <w:r w:rsidRPr="00A96A2F">
        <w:rPr>
          <w:rFonts w:ascii="Garamond" w:hAnsi="Garamond"/>
          <w:b/>
          <w:i/>
          <w:iCs/>
          <w:sz w:val="28"/>
          <w:szCs w:val="28"/>
        </w:rPr>
        <w:t>Newton v. Diamond</w:t>
      </w:r>
      <w:r w:rsidR="00990919">
        <w:rPr>
          <w:rFonts w:ascii="Garamond" w:hAnsi="Garamond"/>
          <w:b/>
          <w:sz w:val="28"/>
          <w:szCs w:val="28"/>
        </w:rPr>
        <w:t>, 349 F.3d 591</w:t>
      </w:r>
      <w:r>
        <w:rPr>
          <w:rFonts w:ascii="Garamond" w:hAnsi="Garamond"/>
          <w:b/>
          <w:sz w:val="28"/>
          <w:szCs w:val="28"/>
        </w:rPr>
        <w:t xml:space="preserve"> (</w:t>
      </w:r>
      <w:r w:rsidR="00990919">
        <w:rPr>
          <w:rFonts w:ascii="Garamond" w:hAnsi="Garamond"/>
          <w:b/>
          <w:sz w:val="28"/>
          <w:szCs w:val="28"/>
        </w:rPr>
        <w:t>9th</w:t>
      </w:r>
      <w:r>
        <w:rPr>
          <w:rFonts w:ascii="Garamond" w:hAnsi="Garamond"/>
          <w:b/>
          <w:sz w:val="28"/>
          <w:szCs w:val="28"/>
        </w:rPr>
        <w:t xml:space="preserve"> Cir. </w:t>
      </w:r>
      <w:r w:rsidR="00990919">
        <w:rPr>
          <w:rFonts w:ascii="Garamond" w:hAnsi="Garamond"/>
          <w:b/>
          <w:sz w:val="28"/>
          <w:szCs w:val="28"/>
        </w:rPr>
        <w:t>2003</w:t>
      </w:r>
      <w:r>
        <w:rPr>
          <w:rFonts w:ascii="Garamond" w:hAnsi="Garamond"/>
          <w:b/>
          <w:sz w:val="28"/>
          <w:szCs w:val="28"/>
        </w:rPr>
        <w:t>)</w:t>
      </w:r>
      <w:r w:rsidRPr="00A96A2F">
        <w:rPr>
          <w:rFonts w:ascii="Garamond" w:hAnsi="Garamond"/>
          <w:b/>
          <w:sz w:val="28"/>
          <w:szCs w:val="28"/>
        </w:rPr>
        <w:t xml:space="preserve">   </w:t>
      </w:r>
    </w:p>
    <w:p w14:paraId="10C21871" w14:textId="51B2E88C" w:rsidR="00A96A2F" w:rsidRPr="00C91E78" w:rsidRDefault="00A96A2F" w:rsidP="006D38FF">
      <w:pPr>
        <w:rPr>
          <w:rFonts w:ascii="Garamond" w:hAnsi="Garamond"/>
          <w:bCs/>
          <w:sz w:val="28"/>
          <w:szCs w:val="28"/>
        </w:rPr>
      </w:pPr>
      <w:r>
        <w:rPr>
          <w:rFonts w:ascii="Garamond" w:hAnsi="Garamond"/>
          <w:bCs/>
          <w:sz w:val="28"/>
          <w:szCs w:val="28"/>
        </w:rPr>
        <w:t>A</w:t>
      </w:r>
      <w:r w:rsidRPr="00724294">
        <w:rPr>
          <w:rFonts w:ascii="Garamond" w:hAnsi="Garamond"/>
          <w:bCs/>
          <w:sz w:val="28"/>
          <w:szCs w:val="28"/>
        </w:rPr>
        <w:t xml:space="preserve"> songwriter </w:t>
      </w:r>
      <w:r>
        <w:rPr>
          <w:rFonts w:ascii="Garamond" w:hAnsi="Garamond"/>
          <w:bCs/>
          <w:sz w:val="28"/>
          <w:szCs w:val="28"/>
        </w:rPr>
        <w:t>sued</w:t>
      </w:r>
      <w:r w:rsidRPr="00724294">
        <w:rPr>
          <w:rFonts w:ascii="Garamond" w:hAnsi="Garamond"/>
          <w:bCs/>
          <w:sz w:val="28"/>
          <w:szCs w:val="28"/>
        </w:rPr>
        <w:t xml:space="preserve"> the Beastie Boys,</w:t>
      </w:r>
      <w:r>
        <w:rPr>
          <w:rFonts w:ascii="Garamond" w:hAnsi="Garamond"/>
          <w:bCs/>
          <w:sz w:val="28"/>
          <w:szCs w:val="28"/>
        </w:rPr>
        <w:t xml:space="preserve"> who allegedly </w:t>
      </w:r>
      <w:r w:rsidRPr="00724294">
        <w:rPr>
          <w:rFonts w:ascii="Garamond" w:hAnsi="Garamond"/>
          <w:bCs/>
          <w:sz w:val="28"/>
          <w:szCs w:val="28"/>
        </w:rPr>
        <w:t xml:space="preserve">had sampled a six-second three-note sequence from the plaintiff’s song and had procured a sound recording license but not a musical composition license.  Even though the Beastie Boys had copied the “entire composition” for the given musical segment, the court still found the sample to be quantitatively </w:t>
      </w:r>
      <w:r w:rsidRPr="00A96A2F">
        <w:rPr>
          <w:rFonts w:ascii="Garamond" w:hAnsi="Garamond"/>
          <w:bCs/>
          <w:i/>
          <w:iCs/>
          <w:sz w:val="28"/>
          <w:szCs w:val="28"/>
        </w:rPr>
        <w:t>de minimis</w:t>
      </w:r>
      <w:r w:rsidRPr="00724294">
        <w:rPr>
          <w:rFonts w:ascii="Garamond" w:hAnsi="Garamond"/>
          <w:bCs/>
          <w:sz w:val="28"/>
          <w:szCs w:val="28"/>
        </w:rPr>
        <w:t xml:space="preserve"> as compared to the plaintiff’s work as a whole—and no more qualitatively significant than any other portion of the song—and noted that the average audience would not have recognized the appropriation. </w:t>
      </w:r>
      <w:r w:rsidR="008745D3">
        <w:rPr>
          <w:rFonts w:ascii="Garamond" w:hAnsi="Garamond"/>
          <w:bCs/>
          <w:sz w:val="28"/>
          <w:szCs w:val="28"/>
        </w:rPr>
        <w:t xml:space="preserve">(This is known as </w:t>
      </w:r>
      <w:r w:rsidRPr="00724294">
        <w:rPr>
          <w:rFonts w:ascii="Garamond" w:hAnsi="Garamond"/>
          <w:bCs/>
          <w:sz w:val="28"/>
          <w:szCs w:val="28"/>
        </w:rPr>
        <w:t>“fragmented literal similarity”</w:t>
      </w:r>
      <w:r w:rsidR="008745D3">
        <w:rPr>
          <w:rFonts w:ascii="Garamond" w:hAnsi="Garamond"/>
          <w:bCs/>
          <w:sz w:val="28"/>
          <w:szCs w:val="28"/>
        </w:rPr>
        <w:t>—</w:t>
      </w:r>
      <w:r w:rsidRPr="00724294">
        <w:rPr>
          <w:rFonts w:ascii="Garamond" w:hAnsi="Garamond"/>
          <w:bCs/>
          <w:sz w:val="28"/>
          <w:szCs w:val="28"/>
        </w:rPr>
        <w:t>where a defendant copies a very limited “portion of the plaintiff’s work exactly or nearly exactly, without appropriating the work’s overall essence or structure.”</w:t>
      </w:r>
      <w:r w:rsidR="008745D3">
        <w:rPr>
          <w:rFonts w:ascii="Garamond" w:hAnsi="Garamond"/>
          <w:bCs/>
          <w:sz w:val="28"/>
          <w:szCs w:val="28"/>
        </w:rPr>
        <w:t xml:space="preserve">) </w:t>
      </w:r>
    </w:p>
    <w:p w14:paraId="044C3E55" w14:textId="6361282C" w:rsidR="006D38FF" w:rsidRDefault="00A96A2F" w:rsidP="008A6A9B">
      <w:pPr>
        <w:rPr>
          <w:rFonts w:ascii="Garamond" w:hAnsi="Garamond"/>
          <w:b/>
          <w:sz w:val="28"/>
          <w:szCs w:val="28"/>
        </w:rPr>
      </w:pPr>
      <w:r w:rsidRPr="00A96A2F">
        <w:rPr>
          <w:rFonts w:ascii="Garamond" w:hAnsi="Garamond"/>
          <w:b/>
          <w:i/>
          <w:iCs/>
          <w:sz w:val="28"/>
          <w:szCs w:val="28"/>
        </w:rPr>
        <w:t>Fisher v. Dees</w:t>
      </w:r>
      <w:r w:rsidR="00990919">
        <w:rPr>
          <w:rFonts w:ascii="Garamond" w:hAnsi="Garamond"/>
          <w:b/>
          <w:sz w:val="28"/>
          <w:szCs w:val="28"/>
        </w:rPr>
        <w:t>, 794 F.2d 432</w:t>
      </w:r>
      <w:r>
        <w:rPr>
          <w:rFonts w:ascii="Garamond" w:hAnsi="Garamond"/>
          <w:b/>
          <w:sz w:val="28"/>
          <w:szCs w:val="28"/>
        </w:rPr>
        <w:t xml:space="preserve"> (</w:t>
      </w:r>
      <w:r w:rsidR="00990919">
        <w:rPr>
          <w:rFonts w:ascii="Garamond" w:hAnsi="Garamond"/>
          <w:b/>
          <w:sz w:val="28"/>
          <w:szCs w:val="28"/>
        </w:rPr>
        <w:t>9th</w:t>
      </w:r>
      <w:r>
        <w:rPr>
          <w:rFonts w:ascii="Garamond" w:hAnsi="Garamond"/>
          <w:b/>
          <w:sz w:val="28"/>
          <w:szCs w:val="28"/>
        </w:rPr>
        <w:t xml:space="preserve"> Cir. </w:t>
      </w:r>
      <w:r w:rsidR="00990919">
        <w:rPr>
          <w:rFonts w:ascii="Garamond" w:hAnsi="Garamond"/>
          <w:b/>
          <w:sz w:val="28"/>
          <w:szCs w:val="28"/>
        </w:rPr>
        <w:t>1986</w:t>
      </w:r>
      <w:r>
        <w:rPr>
          <w:rFonts w:ascii="Garamond" w:hAnsi="Garamond"/>
          <w:b/>
          <w:sz w:val="28"/>
          <w:szCs w:val="28"/>
        </w:rPr>
        <w:t>)</w:t>
      </w:r>
    </w:p>
    <w:p w14:paraId="54DF3351" w14:textId="59F8E846" w:rsidR="00724294" w:rsidRDefault="00A96A2F" w:rsidP="00724294">
      <w:pPr>
        <w:rPr>
          <w:rFonts w:ascii="Garamond" w:hAnsi="Garamond"/>
          <w:bCs/>
          <w:sz w:val="28"/>
          <w:szCs w:val="28"/>
        </w:rPr>
      </w:pPr>
      <w:r w:rsidRPr="00A96A2F">
        <w:rPr>
          <w:rFonts w:ascii="Garamond" w:hAnsi="Garamond"/>
          <w:bCs/>
          <w:sz w:val="28"/>
          <w:szCs w:val="28"/>
        </w:rPr>
        <w:t>Contrast</w:t>
      </w:r>
      <w:r>
        <w:rPr>
          <w:rFonts w:ascii="Garamond" w:hAnsi="Garamond"/>
          <w:b/>
          <w:sz w:val="28"/>
          <w:szCs w:val="28"/>
        </w:rPr>
        <w:t xml:space="preserve"> </w:t>
      </w:r>
      <w:r w:rsidR="00724294" w:rsidRPr="00A96A2F">
        <w:rPr>
          <w:rFonts w:ascii="Garamond" w:hAnsi="Garamond"/>
          <w:bCs/>
          <w:i/>
          <w:iCs/>
          <w:sz w:val="28"/>
          <w:szCs w:val="28"/>
        </w:rPr>
        <w:t>Fisher v. Dees</w:t>
      </w:r>
      <w:r>
        <w:rPr>
          <w:rFonts w:ascii="Garamond" w:hAnsi="Garamond"/>
          <w:bCs/>
          <w:sz w:val="28"/>
          <w:szCs w:val="28"/>
        </w:rPr>
        <w:t xml:space="preserve">, </w:t>
      </w:r>
      <w:r w:rsidR="00724294" w:rsidRPr="00724294">
        <w:rPr>
          <w:rFonts w:ascii="Garamond" w:hAnsi="Garamond"/>
          <w:bCs/>
          <w:sz w:val="28"/>
          <w:szCs w:val="28"/>
        </w:rPr>
        <w:t>a scenario where the defendant’s copying was held to be qualitatively and quantitatively substantial</w:t>
      </w:r>
      <w:r>
        <w:rPr>
          <w:rFonts w:ascii="Garamond" w:hAnsi="Garamond"/>
          <w:bCs/>
          <w:sz w:val="28"/>
          <w:szCs w:val="28"/>
        </w:rPr>
        <w:t xml:space="preserve"> and therefore not </w:t>
      </w:r>
      <w:r>
        <w:rPr>
          <w:rFonts w:ascii="Garamond" w:hAnsi="Garamond"/>
          <w:bCs/>
          <w:i/>
          <w:iCs/>
          <w:sz w:val="28"/>
          <w:szCs w:val="28"/>
        </w:rPr>
        <w:t>de minimis</w:t>
      </w:r>
      <w:r w:rsidR="00724294" w:rsidRPr="00724294">
        <w:rPr>
          <w:rFonts w:ascii="Garamond" w:hAnsi="Garamond"/>
          <w:bCs/>
          <w:sz w:val="28"/>
          <w:szCs w:val="28"/>
        </w:rPr>
        <w:t xml:space="preserve">.  There, the defendant had copied the central theme and the lyrics of the plaintiff’s song (with only minor variation) in a way that was easily recognizable and had appropriated six out of 38 bars of the original song.   While the defendant ultimately prevailed on fair use grounds because his work was deemed a parody, the Ninth Circuit rejected a </w:t>
      </w:r>
      <w:r w:rsidR="00724294" w:rsidRPr="00A96A2F">
        <w:rPr>
          <w:rFonts w:ascii="Garamond" w:hAnsi="Garamond"/>
          <w:bCs/>
          <w:i/>
          <w:iCs/>
          <w:sz w:val="28"/>
          <w:szCs w:val="28"/>
        </w:rPr>
        <w:t>de minimis</w:t>
      </w:r>
      <w:r w:rsidR="00724294" w:rsidRPr="00724294">
        <w:rPr>
          <w:rFonts w:ascii="Garamond" w:hAnsi="Garamond"/>
          <w:bCs/>
          <w:sz w:val="28"/>
          <w:szCs w:val="28"/>
        </w:rPr>
        <w:t xml:space="preserve"> use defense under these facts.    </w:t>
      </w:r>
    </w:p>
    <w:p w14:paraId="3CF3A3C4" w14:textId="0987F3F3" w:rsidR="00D7778B" w:rsidRPr="00D7778B" w:rsidRDefault="00D7778B" w:rsidP="00724294">
      <w:pPr>
        <w:rPr>
          <w:rFonts w:ascii="Garamond" w:hAnsi="Garamond"/>
          <w:bCs/>
          <w:sz w:val="28"/>
          <w:szCs w:val="28"/>
        </w:rPr>
      </w:pPr>
      <w:r>
        <w:rPr>
          <w:rFonts w:ascii="Garamond" w:hAnsi="Garamond"/>
          <w:bCs/>
          <w:sz w:val="28"/>
          <w:szCs w:val="28"/>
        </w:rPr>
        <w:t xml:space="preserve">For more information on </w:t>
      </w:r>
      <w:r>
        <w:rPr>
          <w:rFonts w:ascii="Garamond" w:hAnsi="Garamond"/>
          <w:bCs/>
          <w:i/>
          <w:iCs/>
          <w:sz w:val="28"/>
          <w:szCs w:val="28"/>
        </w:rPr>
        <w:t>de minimis</w:t>
      </w:r>
      <w:r>
        <w:rPr>
          <w:rFonts w:ascii="Garamond" w:hAnsi="Garamond"/>
          <w:bCs/>
          <w:sz w:val="28"/>
          <w:szCs w:val="28"/>
        </w:rPr>
        <w:t xml:space="preserve"> use, see </w:t>
      </w:r>
      <w:hyperlink r:id="rId16" w:history="1">
        <w:r w:rsidRPr="003C03B3">
          <w:rPr>
            <w:rStyle w:val="Hyperlink"/>
            <w:rFonts w:ascii="Garamond" w:hAnsi="Garamond"/>
            <w:bCs/>
            <w:sz w:val="28"/>
            <w:szCs w:val="28"/>
          </w:rPr>
          <w:t>https://www.americanbar.org/groups/intellectual_property_law/publications/landslide/2020-21/november-december/this-not-another-fair-use-article-implied-license-de-minimis-use-copyright-defenses/</w:t>
        </w:r>
      </w:hyperlink>
      <w:r>
        <w:rPr>
          <w:rFonts w:ascii="Garamond" w:hAnsi="Garamond"/>
          <w:bCs/>
          <w:sz w:val="28"/>
          <w:szCs w:val="28"/>
        </w:rPr>
        <w:t xml:space="preserve"> </w:t>
      </w:r>
    </w:p>
    <w:sectPr w:rsidR="00D7778B" w:rsidRPr="00D7778B" w:rsidSect="00EB4C40">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4A278" w14:textId="77777777" w:rsidR="00D56CBC" w:rsidRDefault="00D56CBC" w:rsidP="00EB4C40">
      <w:pPr>
        <w:spacing w:after="0"/>
      </w:pPr>
      <w:r>
        <w:separator/>
      </w:r>
    </w:p>
  </w:endnote>
  <w:endnote w:type="continuationSeparator" w:id="0">
    <w:p w14:paraId="6D149C34" w14:textId="77777777" w:rsidR="00D56CBC" w:rsidRDefault="00D56CBC" w:rsidP="00EB4C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121870"/>
      <w:docPartObj>
        <w:docPartGallery w:val="Page Numbers (Bottom of Page)"/>
        <w:docPartUnique/>
      </w:docPartObj>
    </w:sdtPr>
    <w:sdtEndPr>
      <w:rPr>
        <w:rStyle w:val="PageNumber"/>
      </w:rPr>
    </w:sdtEndPr>
    <w:sdtContent>
      <w:p w14:paraId="675726E2" w14:textId="43298E0B" w:rsidR="00EB4C40" w:rsidRDefault="00EB4C40" w:rsidP="006E58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62189D" w14:textId="77777777" w:rsidR="00EB4C40" w:rsidRDefault="00EB4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9274944"/>
      <w:docPartObj>
        <w:docPartGallery w:val="Page Numbers (Bottom of Page)"/>
        <w:docPartUnique/>
      </w:docPartObj>
    </w:sdtPr>
    <w:sdtEndPr>
      <w:rPr>
        <w:rStyle w:val="PageNumber"/>
      </w:rPr>
    </w:sdtEndPr>
    <w:sdtContent>
      <w:p w14:paraId="4F620895" w14:textId="6A9ACF8B" w:rsidR="00EB4C40" w:rsidRDefault="00EB4C40" w:rsidP="006E58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C0A4D">
          <w:rPr>
            <w:rStyle w:val="PageNumber"/>
            <w:noProof/>
          </w:rPr>
          <w:t>1</w:t>
        </w:r>
        <w:r>
          <w:rPr>
            <w:rStyle w:val="PageNumber"/>
          </w:rPr>
          <w:fldChar w:fldCharType="end"/>
        </w:r>
      </w:p>
    </w:sdtContent>
  </w:sdt>
  <w:p w14:paraId="6CDF58E4" w14:textId="77777777" w:rsidR="00EB4C40" w:rsidRDefault="00EB4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0089" w14:textId="77777777" w:rsidR="00D56CBC" w:rsidRDefault="00D56CBC" w:rsidP="00EB4C40">
      <w:pPr>
        <w:spacing w:after="0"/>
      </w:pPr>
      <w:r>
        <w:separator/>
      </w:r>
    </w:p>
  </w:footnote>
  <w:footnote w:type="continuationSeparator" w:id="0">
    <w:p w14:paraId="3F525BB0" w14:textId="77777777" w:rsidR="00D56CBC" w:rsidRDefault="00D56CBC" w:rsidP="00EB4C40">
      <w:pPr>
        <w:spacing w:after="0"/>
      </w:pPr>
      <w:r>
        <w:continuationSeparator/>
      </w:r>
    </w:p>
  </w:footnote>
  <w:footnote w:id="1">
    <w:p w14:paraId="14D74F6C" w14:textId="6F16AE9A" w:rsidR="00D86D05" w:rsidRPr="008745D3" w:rsidRDefault="00D86D05">
      <w:pPr>
        <w:pStyle w:val="FootnoteText"/>
        <w:rPr>
          <w:rFonts w:ascii="Garamond" w:hAnsi="Garamond"/>
          <w:sz w:val="24"/>
          <w:szCs w:val="24"/>
        </w:rPr>
      </w:pPr>
      <w:r w:rsidRPr="008745D3">
        <w:rPr>
          <w:rStyle w:val="FootnoteReference"/>
          <w:rFonts w:ascii="Garamond" w:hAnsi="Garamond"/>
          <w:sz w:val="24"/>
          <w:szCs w:val="24"/>
        </w:rPr>
        <w:footnoteRef/>
      </w:r>
      <w:r w:rsidRPr="008745D3">
        <w:rPr>
          <w:rFonts w:ascii="Garamond" w:hAnsi="Garamond"/>
          <w:sz w:val="24"/>
          <w:szCs w:val="24"/>
        </w:rPr>
        <w:t xml:space="preserve"> Section 101 of the Copyright Act defines “phonorecords” as follows:  “material objects in which sounds, other than those accompanying a motion picture or other audiovisual work, are fixed by any method now known or later developed, and from which the sounds can be perceived, reproduced, or otherwise communicated, either directly or with the aid of a machine or device. The term ‘phonorecords’ includes the material object in which the sounds are first fixed.”</w:t>
      </w:r>
    </w:p>
  </w:footnote>
  <w:footnote w:id="2">
    <w:p w14:paraId="37DC8DFC" w14:textId="763DFCBA" w:rsidR="008745D3" w:rsidRPr="008745D3" w:rsidRDefault="008745D3" w:rsidP="008745D3">
      <w:pPr>
        <w:rPr>
          <w:rFonts w:ascii="Garamond" w:hAnsi="Garamond"/>
          <w:bCs/>
        </w:rPr>
      </w:pPr>
      <w:r w:rsidRPr="008745D3">
        <w:rPr>
          <w:rStyle w:val="FootnoteReference"/>
        </w:rPr>
        <w:footnoteRef/>
      </w:r>
      <w:r w:rsidRPr="008745D3">
        <w:t xml:space="preserve"> </w:t>
      </w:r>
      <w:r w:rsidRPr="008745D3">
        <w:rPr>
          <w:rFonts w:ascii="Garamond" w:hAnsi="Garamond"/>
          <w:bCs/>
        </w:rPr>
        <w:t xml:space="preserve">Notably, the Sixth Circuit does not follow the above rule. It only applies the </w:t>
      </w:r>
      <w:r w:rsidRPr="008745D3">
        <w:rPr>
          <w:rFonts w:ascii="Garamond" w:hAnsi="Garamond"/>
          <w:bCs/>
          <w:i/>
          <w:iCs/>
        </w:rPr>
        <w:t>de minimis</w:t>
      </w:r>
      <w:r w:rsidRPr="008745D3">
        <w:rPr>
          <w:rFonts w:ascii="Garamond" w:hAnsi="Garamond"/>
          <w:bCs/>
        </w:rPr>
        <w:t xml:space="preserve"> rule to musical compositions and not to sound recordings</w:t>
      </w:r>
      <w:r>
        <w:rPr>
          <w:rFonts w:ascii="Garamond" w:hAnsi="Garamond"/>
          <w:bCs/>
        </w:rPr>
        <w:t>, finding</w:t>
      </w:r>
      <w:r w:rsidRPr="008745D3">
        <w:rPr>
          <w:rFonts w:ascii="Garamond" w:hAnsi="Garamond"/>
          <w:bCs/>
        </w:rPr>
        <w:t xml:space="preserve"> that any sampling in this context is infringing.</w:t>
      </w:r>
    </w:p>
    <w:p w14:paraId="07390AFF" w14:textId="233FC681" w:rsidR="008745D3" w:rsidRDefault="008745D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01E"/>
    <w:multiLevelType w:val="hybridMultilevel"/>
    <w:tmpl w:val="782CC352"/>
    <w:lvl w:ilvl="0" w:tplc="860AA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07C8"/>
    <w:multiLevelType w:val="hybridMultilevel"/>
    <w:tmpl w:val="012650C8"/>
    <w:lvl w:ilvl="0" w:tplc="A060F4B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445AD"/>
    <w:multiLevelType w:val="hybridMultilevel"/>
    <w:tmpl w:val="F79CD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A2CA8"/>
    <w:multiLevelType w:val="hybridMultilevel"/>
    <w:tmpl w:val="5F2C8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47D66"/>
    <w:multiLevelType w:val="hybridMultilevel"/>
    <w:tmpl w:val="8D40439E"/>
    <w:lvl w:ilvl="0" w:tplc="3EFA5176">
      <w:start w:val="1"/>
      <w:numFmt w:val="upperRoman"/>
      <w:lvlText w:val="%1."/>
      <w:lvlJc w:val="left"/>
      <w:pPr>
        <w:ind w:left="1080" w:hanging="720"/>
      </w:pPr>
      <w:rPr>
        <w:rFonts w:hint="default"/>
      </w:rPr>
    </w:lvl>
    <w:lvl w:ilvl="1" w:tplc="A9F805D4">
      <w:start w:val="1"/>
      <w:numFmt w:val="lowerLetter"/>
      <w:lvlText w:val="%2."/>
      <w:lvlJc w:val="left"/>
      <w:pPr>
        <w:ind w:left="1440" w:hanging="360"/>
      </w:pPr>
    </w:lvl>
    <w:lvl w:ilvl="2" w:tplc="094E747A">
      <w:start w:val="1"/>
      <w:numFmt w:val="lowerRoman"/>
      <w:lvlText w:val="%3."/>
      <w:lvlJc w:val="right"/>
      <w:pPr>
        <w:ind w:left="2160" w:hanging="180"/>
      </w:pPr>
    </w:lvl>
    <w:lvl w:ilvl="3" w:tplc="ED2C4C08" w:tentative="1">
      <w:start w:val="1"/>
      <w:numFmt w:val="decimal"/>
      <w:lvlText w:val="%4."/>
      <w:lvlJc w:val="left"/>
      <w:pPr>
        <w:ind w:left="2880" w:hanging="360"/>
      </w:pPr>
    </w:lvl>
    <w:lvl w:ilvl="4" w:tplc="545A9622" w:tentative="1">
      <w:start w:val="1"/>
      <w:numFmt w:val="lowerLetter"/>
      <w:lvlText w:val="%5."/>
      <w:lvlJc w:val="left"/>
      <w:pPr>
        <w:ind w:left="3600" w:hanging="360"/>
      </w:pPr>
    </w:lvl>
    <w:lvl w:ilvl="5" w:tplc="06BEE53C" w:tentative="1">
      <w:start w:val="1"/>
      <w:numFmt w:val="lowerRoman"/>
      <w:lvlText w:val="%6."/>
      <w:lvlJc w:val="right"/>
      <w:pPr>
        <w:ind w:left="4320" w:hanging="180"/>
      </w:pPr>
    </w:lvl>
    <w:lvl w:ilvl="6" w:tplc="B3DC8B96" w:tentative="1">
      <w:start w:val="1"/>
      <w:numFmt w:val="decimal"/>
      <w:lvlText w:val="%7."/>
      <w:lvlJc w:val="left"/>
      <w:pPr>
        <w:ind w:left="5040" w:hanging="360"/>
      </w:pPr>
    </w:lvl>
    <w:lvl w:ilvl="7" w:tplc="7EB20CE6" w:tentative="1">
      <w:start w:val="1"/>
      <w:numFmt w:val="lowerLetter"/>
      <w:lvlText w:val="%8."/>
      <w:lvlJc w:val="left"/>
      <w:pPr>
        <w:ind w:left="5760" w:hanging="360"/>
      </w:pPr>
    </w:lvl>
    <w:lvl w:ilvl="8" w:tplc="45B4617C" w:tentative="1">
      <w:start w:val="1"/>
      <w:numFmt w:val="lowerRoman"/>
      <w:lvlText w:val="%9."/>
      <w:lvlJc w:val="right"/>
      <w:pPr>
        <w:ind w:left="6480" w:hanging="180"/>
      </w:pPr>
    </w:lvl>
  </w:abstractNum>
  <w:abstractNum w:abstractNumId="5" w15:restartNumberingAfterBreak="0">
    <w:nsid w:val="228F0B41"/>
    <w:multiLevelType w:val="hybridMultilevel"/>
    <w:tmpl w:val="CA444578"/>
    <w:lvl w:ilvl="0" w:tplc="9EDE5A1E">
      <w:start w:val="1"/>
      <w:numFmt w:val="bullet"/>
      <w:lvlText w:val="•"/>
      <w:lvlJc w:val="left"/>
      <w:pPr>
        <w:tabs>
          <w:tab w:val="num" w:pos="720"/>
        </w:tabs>
        <w:ind w:left="720" w:hanging="360"/>
      </w:pPr>
      <w:rPr>
        <w:rFonts w:ascii="Arial" w:hAnsi="Arial" w:hint="default"/>
      </w:rPr>
    </w:lvl>
    <w:lvl w:ilvl="1" w:tplc="B10471C0">
      <w:start w:val="1"/>
      <w:numFmt w:val="bullet"/>
      <w:lvlText w:val="•"/>
      <w:lvlJc w:val="left"/>
      <w:pPr>
        <w:tabs>
          <w:tab w:val="num" w:pos="1440"/>
        </w:tabs>
        <w:ind w:left="1440" w:hanging="360"/>
      </w:pPr>
      <w:rPr>
        <w:rFonts w:ascii="Arial" w:hAnsi="Arial" w:hint="default"/>
      </w:rPr>
    </w:lvl>
    <w:lvl w:ilvl="2" w:tplc="41C0C72E" w:tentative="1">
      <w:start w:val="1"/>
      <w:numFmt w:val="bullet"/>
      <w:lvlText w:val="•"/>
      <w:lvlJc w:val="left"/>
      <w:pPr>
        <w:tabs>
          <w:tab w:val="num" w:pos="2160"/>
        </w:tabs>
        <w:ind w:left="2160" w:hanging="360"/>
      </w:pPr>
      <w:rPr>
        <w:rFonts w:ascii="Arial" w:hAnsi="Arial" w:hint="default"/>
      </w:rPr>
    </w:lvl>
    <w:lvl w:ilvl="3" w:tplc="B4304DC2" w:tentative="1">
      <w:start w:val="1"/>
      <w:numFmt w:val="bullet"/>
      <w:lvlText w:val="•"/>
      <w:lvlJc w:val="left"/>
      <w:pPr>
        <w:tabs>
          <w:tab w:val="num" w:pos="2880"/>
        </w:tabs>
        <w:ind w:left="2880" w:hanging="360"/>
      </w:pPr>
      <w:rPr>
        <w:rFonts w:ascii="Arial" w:hAnsi="Arial" w:hint="default"/>
      </w:rPr>
    </w:lvl>
    <w:lvl w:ilvl="4" w:tplc="97C29946" w:tentative="1">
      <w:start w:val="1"/>
      <w:numFmt w:val="bullet"/>
      <w:lvlText w:val="•"/>
      <w:lvlJc w:val="left"/>
      <w:pPr>
        <w:tabs>
          <w:tab w:val="num" w:pos="3600"/>
        </w:tabs>
        <w:ind w:left="3600" w:hanging="360"/>
      </w:pPr>
      <w:rPr>
        <w:rFonts w:ascii="Arial" w:hAnsi="Arial" w:hint="default"/>
      </w:rPr>
    </w:lvl>
    <w:lvl w:ilvl="5" w:tplc="8C7C1784" w:tentative="1">
      <w:start w:val="1"/>
      <w:numFmt w:val="bullet"/>
      <w:lvlText w:val="•"/>
      <w:lvlJc w:val="left"/>
      <w:pPr>
        <w:tabs>
          <w:tab w:val="num" w:pos="4320"/>
        </w:tabs>
        <w:ind w:left="4320" w:hanging="360"/>
      </w:pPr>
      <w:rPr>
        <w:rFonts w:ascii="Arial" w:hAnsi="Arial" w:hint="default"/>
      </w:rPr>
    </w:lvl>
    <w:lvl w:ilvl="6" w:tplc="7FA0A048" w:tentative="1">
      <w:start w:val="1"/>
      <w:numFmt w:val="bullet"/>
      <w:lvlText w:val="•"/>
      <w:lvlJc w:val="left"/>
      <w:pPr>
        <w:tabs>
          <w:tab w:val="num" w:pos="5040"/>
        </w:tabs>
        <w:ind w:left="5040" w:hanging="360"/>
      </w:pPr>
      <w:rPr>
        <w:rFonts w:ascii="Arial" w:hAnsi="Arial" w:hint="default"/>
      </w:rPr>
    </w:lvl>
    <w:lvl w:ilvl="7" w:tplc="94843590" w:tentative="1">
      <w:start w:val="1"/>
      <w:numFmt w:val="bullet"/>
      <w:lvlText w:val="•"/>
      <w:lvlJc w:val="left"/>
      <w:pPr>
        <w:tabs>
          <w:tab w:val="num" w:pos="5760"/>
        </w:tabs>
        <w:ind w:left="5760" w:hanging="360"/>
      </w:pPr>
      <w:rPr>
        <w:rFonts w:ascii="Arial" w:hAnsi="Arial" w:hint="default"/>
      </w:rPr>
    </w:lvl>
    <w:lvl w:ilvl="8" w:tplc="600AC5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576DC7"/>
    <w:multiLevelType w:val="hybridMultilevel"/>
    <w:tmpl w:val="CE24DF92"/>
    <w:lvl w:ilvl="0" w:tplc="04090001">
      <w:start w:val="1"/>
      <w:numFmt w:val="bullet"/>
      <w:lvlText w:val=""/>
      <w:lvlJc w:val="left"/>
      <w:pPr>
        <w:ind w:left="1080" w:hanging="720"/>
      </w:pPr>
      <w:rPr>
        <w:rFonts w:ascii="Symbol" w:hAnsi="Symbol" w:hint="default"/>
        <w:b/>
        <w:bCs w:val="0"/>
      </w:rPr>
    </w:lvl>
    <w:lvl w:ilvl="1" w:tplc="A9F805D4">
      <w:start w:val="1"/>
      <w:numFmt w:val="lowerLetter"/>
      <w:lvlText w:val="%2."/>
      <w:lvlJc w:val="left"/>
      <w:pPr>
        <w:ind w:left="1440" w:hanging="360"/>
      </w:pPr>
    </w:lvl>
    <w:lvl w:ilvl="2" w:tplc="094E747A">
      <w:start w:val="1"/>
      <w:numFmt w:val="lowerRoman"/>
      <w:lvlText w:val="%3."/>
      <w:lvlJc w:val="right"/>
      <w:pPr>
        <w:ind w:left="2160" w:hanging="180"/>
      </w:pPr>
    </w:lvl>
    <w:lvl w:ilvl="3" w:tplc="ED2C4C08" w:tentative="1">
      <w:start w:val="1"/>
      <w:numFmt w:val="decimal"/>
      <w:lvlText w:val="%4."/>
      <w:lvlJc w:val="left"/>
      <w:pPr>
        <w:ind w:left="2880" w:hanging="360"/>
      </w:pPr>
    </w:lvl>
    <w:lvl w:ilvl="4" w:tplc="545A9622" w:tentative="1">
      <w:start w:val="1"/>
      <w:numFmt w:val="lowerLetter"/>
      <w:lvlText w:val="%5."/>
      <w:lvlJc w:val="left"/>
      <w:pPr>
        <w:ind w:left="3600" w:hanging="360"/>
      </w:pPr>
    </w:lvl>
    <w:lvl w:ilvl="5" w:tplc="06BEE53C" w:tentative="1">
      <w:start w:val="1"/>
      <w:numFmt w:val="lowerRoman"/>
      <w:lvlText w:val="%6."/>
      <w:lvlJc w:val="right"/>
      <w:pPr>
        <w:ind w:left="4320" w:hanging="180"/>
      </w:pPr>
    </w:lvl>
    <w:lvl w:ilvl="6" w:tplc="B3DC8B96" w:tentative="1">
      <w:start w:val="1"/>
      <w:numFmt w:val="decimal"/>
      <w:lvlText w:val="%7."/>
      <w:lvlJc w:val="left"/>
      <w:pPr>
        <w:ind w:left="5040" w:hanging="360"/>
      </w:pPr>
    </w:lvl>
    <w:lvl w:ilvl="7" w:tplc="7EB20CE6" w:tentative="1">
      <w:start w:val="1"/>
      <w:numFmt w:val="lowerLetter"/>
      <w:lvlText w:val="%8."/>
      <w:lvlJc w:val="left"/>
      <w:pPr>
        <w:ind w:left="5760" w:hanging="360"/>
      </w:pPr>
    </w:lvl>
    <w:lvl w:ilvl="8" w:tplc="45B4617C" w:tentative="1">
      <w:start w:val="1"/>
      <w:numFmt w:val="lowerRoman"/>
      <w:lvlText w:val="%9."/>
      <w:lvlJc w:val="right"/>
      <w:pPr>
        <w:ind w:left="6480" w:hanging="180"/>
      </w:pPr>
    </w:lvl>
  </w:abstractNum>
  <w:abstractNum w:abstractNumId="7" w15:restartNumberingAfterBreak="0">
    <w:nsid w:val="274663BD"/>
    <w:multiLevelType w:val="hybridMultilevel"/>
    <w:tmpl w:val="3B407868"/>
    <w:lvl w:ilvl="0" w:tplc="7D2EE7D2">
      <w:start w:val="1"/>
      <w:numFmt w:val="upperRoman"/>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26153"/>
    <w:multiLevelType w:val="hybridMultilevel"/>
    <w:tmpl w:val="E72C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04188"/>
    <w:multiLevelType w:val="hybridMultilevel"/>
    <w:tmpl w:val="4CDACE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07F2D"/>
    <w:multiLevelType w:val="hybridMultilevel"/>
    <w:tmpl w:val="89808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81BF2"/>
    <w:multiLevelType w:val="hybridMultilevel"/>
    <w:tmpl w:val="72127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D32C1"/>
    <w:multiLevelType w:val="hybridMultilevel"/>
    <w:tmpl w:val="C4E63A84"/>
    <w:lvl w:ilvl="0" w:tplc="3E8ABE56">
      <w:start w:val="1"/>
      <w:numFmt w:val="bullet"/>
      <w:lvlText w:val="•"/>
      <w:lvlJc w:val="left"/>
      <w:pPr>
        <w:tabs>
          <w:tab w:val="num" w:pos="720"/>
        </w:tabs>
        <w:ind w:left="720" w:hanging="360"/>
      </w:pPr>
      <w:rPr>
        <w:rFonts w:ascii="Arial" w:hAnsi="Arial" w:hint="default"/>
      </w:rPr>
    </w:lvl>
    <w:lvl w:ilvl="1" w:tplc="9FBEC92E" w:tentative="1">
      <w:start w:val="1"/>
      <w:numFmt w:val="bullet"/>
      <w:lvlText w:val="•"/>
      <w:lvlJc w:val="left"/>
      <w:pPr>
        <w:tabs>
          <w:tab w:val="num" w:pos="1440"/>
        </w:tabs>
        <w:ind w:left="1440" w:hanging="360"/>
      </w:pPr>
      <w:rPr>
        <w:rFonts w:ascii="Arial" w:hAnsi="Arial" w:hint="default"/>
      </w:rPr>
    </w:lvl>
    <w:lvl w:ilvl="2" w:tplc="834452F0" w:tentative="1">
      <w:start w:val="1"/>
      <w:numFmt w:val="bullet"/>
      <w:lvlText w:val="•"/>
      <w:lvlJc w:val="left"/>
      <w:pPr>
        <w:tabs>
          <w:tab w:val="num" w:pos="2160"/>
        </w:tabs>
        <w:ind w:left="2160" w:hanging="360"/>
      </w:pPr>
      <w:rPr>
        <w:rFonts w:ascii="Arial" w:hAnsi="Arial" w:hint="default"/>
      </w:rPr>
    </w:lvl>
    <w:lvl w:ilvl="3" w:tplc="3C82D460" w:tentative="1">
      <w:start w:val="1"/>
      <w:numFmt w:val="bullet"/>
      <w:lvlText w:val="•"/>
      <w:lvlJc w:val="left"/>
      <w:pPr>
        <w:tabs>
          <w:tab w:val="num" w:pos="2880"/>
        </w:tabs>
        <w:ind w:left="2880" w:hanging="360"/>
      </w:pPr>
      <w:rPr>
        <w:rFonts w:ascii="Arial" w:hAnsi="Arial" w:hint="default"/>
      </w:rPr>
    </w:lvl>
    <w:lvl w:ilvl="4" w:tplc="F9E2FAF8" w:tentative="1">
      <w:start w:val="1"/>
      <w:numFmt w:val="bullet"/>
      <w:lvlText w:val="•"/>
      <w:lvlJc w:val="left"/>
      <w:pPr>
        <w:tabs>
          <w:tab w:val="num" w:pos="3600"/>
        </w:tabs>
        <w:ind w:left="3600" w:hanging="360"/>
      </w:pPr>
      <w:rPr>
        <w:rFonts w:ascii="Arial" w:hAnsi="Arial" w:hint="default"/>
      </w:rPr>
    </w:lvl>
    <w:lvl w:ilvl="5" w:tplc="89D2E27A" w:tentative="1">
      <w:start w:val="1"/>
      <w:numFmt w:val="bullet"/>
      <w:lvlText w:val="•"/>
      <w:lvlJc w:val="left"/>
      <w:pPr>
        <w:tabs>
          <w:tab w:val="num" w:pos="4320"/>
        </w:tabs>
        <w:ind w:left="4320" w:hanging="360"/>
      </w:pPr>
      <w:rPr>
        <w:rFonts w:ascii="Arial" w:hAnsi="Arial" w:hint="default"/>
      </w:rPr>
    </w:lvl>
    <w:lvl w:ilvl="6" w:tplc="1338B512" w:tentative="1">
      <w:start w:val="1"/>
      <w:numFmt w:val="bullet"/>
      <w:lvlText w:val="•"/>
      <w:lvlJc w:val="left"/>
      <w:pPr>
        <w:tabs>
          <w:tab w:val="num" w:pos="5040"/>
        </w:tabs>
        <w:ind w:left="5040" w:hanging="360"/>
      </w:pPr>
      <w:rPr>
        <w:rFonts w:ascii="Arial" w:hAnsi="Arial" w:hint="default"/>
      </w:rPr>
    </w:lvl>
    <w:lvl w:ilvl="7" w:tplc="26D8A916" w:tentative="1">
      <w:start w:val="1"/>
      <w:numFmt w:val="bullet"/>
      <w:lvlText w:val="•"/>
      <w:lvlJc w:val="left"/>
      <w:pPr>
        <w:tabs>
          <w:tab w:val="num" w:pos="5760"/>
        </w:tabs>
        <w:ind w:left="5760" w:hanging="360"/>
      </w:pPr>
      <w:rPr>
        <w:rFonts w:ascii="Arial" w:hAnsi="Arial" w:hint="default"/>
      </w:rPr>
    </w:lvl>
    <w:lvl w:ilvl="8" w:tplc="4EB4BB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FE4AA9"/>
    <w:multiLevelType w:val="hybridMultilevel"/>
    <w:tmpl w:val="EECCA0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C13613"/>
    <w:multiLevelType w:val="hybridMultilevel"/>
    <w:tmpl w:val="8D40439E"/>
    <w:lvl w:ilvl="0" w:tplc="3EFA5176">
      <w:start w:val="1"/>
      <w:numFmt w:val="upperRoman"/>
      <w:lvlText w:val="%1."/>
      <w:lvlJc w:val="left"/>
      <w:pPr>
        <w:ind w:left="1080" w:hanging="720"/>
      </w:pPr>
      <w:rPr>
        <w:rFonts w:hint="default"/>
      </w:rPr>
    </w:lvl>
    <w:lvl w:ilvl="1" w:tplc="A9F805D4">
      <w:start w:val="1"/>
      <w:numFmt w:val="lowerLetter"/>
      <w:lvlText w:val="%2."/>
      <w:lvlJc w:val="left"/>
      <w:pPr>
        <w:ind w:left="1440" w:hanging="360"/>
      </w:pPr>
    </w:lvl>
    <w:lvl w:ilvl="2" w:tplc="094E747A">
      <w:start w:val="1"/>
      <w:numFmt w:val="lowerRoman"/>
      <w:lvlText w:val="%3."/>
      <w:lvlJc w:val="right"/>
      <w:pPr>
        <w:ind w:left="2160" w:hanging="180"/>
      </w:pPr>
    </w:lvl>
    <w:lvl w:ilvl="3" w:tplc="ED2C4C08" w:tentative="1">
      <w:start w:val="1"/>
      <w:numFmt w:val="decimal"/>
      <w:lvlText w:val="%4."/>
      <w:lvlJc w:val="left"/>
      <w:pPr>
        <w:ind w:left="2880" w:hanging="360"/>
      </w:pPr>
    </w:lvl>
    <w:lvl w:ilvl="4" w:tplc="545A9622" w:tentative="1">
      <w:start w:val="1"/>
      <w:numFmt w:val="lowerLetter"/>
      <w:lvlText w:val="%5."/>
      <w:lvlJc w:val="left"/>
      <w:pPr>
        <w:ind w:left="3600" w:hanging="360"/>
      </w:pPr>
    </w:lvl>
    <w:lvl w:ilvl="5" w:tplc="06BEE53C" w:tentative="1">
      <w:start w:val="1"/>
      <w:numFmt w:val="lowerRoman"/>
      <w:lvlText w:val="%6."/>
      <w:lvlJc w:val="right"/>
      <w:pPr>
        <w:ind w:left="4320" w:hanging="180"/>
      </w:pPr>
    </w:lvl>
    <w:lvl w:ilvl="6" w:tplc="B3DC8B96" w:tentative="1">
      <w:start w:val="1"/>
      <w:numFmt w:val="decimal"/>
      <w:lvlText w:val="%7."/>
      <w:lvlJc w:val="left"/>
      <w:pPr>
        <w:ind w:left="5040" w:hanging="360"/>
      </w:pPr>
    </w:lvl>
    <w:lvl w:ilvl="7" w:tplc="7EB20CE6" w:tentative="1">
      <w:start w:val="1"/>
      <w:numFmt w:val="lowerLetter"/>
      <w:lvlText w:val="%8."/>
      <w:lvlJc w:val="left"/>
      <w:pPr>
        <w:ind w:left="5760" w:hanging="360"/>
      </w:pPr>
    </w:lvl>
    <w:lvl w:ilvl="8" w:tplc="45B4617C" w:tentative="1">
      <w:start w:val="1"/>
      <w:numFmt w:val="lowerRoman"/>
      <w:lvlText w:val="%9."/>
      <w:lvlJc w:val="right"/>
      <w:pPr>
        <w:ind w:left="6480" w:hanging="180"/>
      </w:pPr>
    </w:lvl>
  </w:abstractNum>
  <w:abstractNum w:abstractNumId="15" w15:restartNumberingAfterBreak="0">
    <w:nsid w:val="7166159F"/>
    <w:multiLevelType w:val="hybridMultilevel"/>
    <w:tmpl w:val="61A8DB78"/>
    <w:lvl w:ilvl="0" w:tplc="06F07F98">
      <w:start w:val="1"/>
      <w:numFmt w:val="bullet"/>
      <w:lvlText w:val="•"/>
      <w:lvlJc w:val="left"/>
      <w:pPr>
        <w:tabs>
          <w:tab w:val="num" w:pos="720"/>
        </w:tabs>
        <w:ind w:left="720" w:hanging="360"/>
      </w:pPr>
      <w:rPr>
        <w:rFonts w:ascii="Arial" w:hAnsi="Arial" w:hint="default"/>
      </w:rPr>
    </w:lvl>
    <w:lvl w:ilvl="1" w:tplc="6342304A" w:tentative="1">
      <w:start w:val="1"/>
      <w:numFmt w:val="bullet"/>
      <w:lvlText w:val="•"/>
      <w:lvlJc w:val="left"/>
      <w:pPr>
        <w:tabs>
          <w:tab w:val="num" w:pos="1440"/>
        </w:tabs>
        <w:ind w:left="1440" w:hanging="360"/>
      </w:pPr>
      <w:rPr>
        <w:rFonts w:ascii="Arial" w:hAnsi="Arial" w:hint="default"/>
      </w:rPr>
    </w:lvl>
    <w:lvl w:ilvl="2" w:tplc="CCEC2EA4" w:tentative="1">
      <w:start w:val="1"/>
      <w:numFmt w:val="bullet"/>
      <w:lvlText w:val="•"/>
      <w:lvlJc w:val="left"/>
      <w:pPr>
        <w:tabs>
          <w:tab w:val="num" w:pos="2160"/>
        </w:tabs>
        <w:ind w:left="2160" w:hanging="360"/>
      </w:pPr>
      <w:rPr>
        <w:rFonts w:ascii="Arial" w:hAnsi="Arial" w:hint="default"/>
      </w:rPr>
    </w:lvl>
    <w:lvl w:ilvl="3" w:tplc="D46E2EFE" w:tentative="1">
      <w:start w:val="1"/>
      <w:numFmt w:val="bullet"/>
      <w:lvlText w:val="•"/>
      <w:lvlJc w:val="left"/>
      <w:pPr>
        <w:tabs>
          <w:tab w:val="num" w:pos="2880"/>
        </w:tabs>
        <w:ind w:left="2880" w:hanging="360"/>
      </w:pPr>
      <w:rPr>
        <w:rFonts w:ascii="Arial" w:hAnsi="Arial" w:hint="default"/>
      </w:rPr>
    </w:lvl>
    <w:lvl w:ilvl="4" w:tplc="1C9E327C" w:tentative="1">
      <w:start w:val="1"/>
      <w:numFmt w:val="bullet"/>
      <w:lvlText w:val="•"/>
      <w:lvlJc w:val="left"/>
      <w:pPr>
        <w:tabs>
          <w:tab w:val="num" w:pos="3600"/>
        </w:tabs>
        <w:ind w:left="3600" w:hanging="360"/>
      </w:pPr>
      <w:rPr>
        <w:rFonts w:ascii="Arial" w:hAnsi="Arial" w:hint="default"/>
      </w:rPr>
    </w:lvl>
    <w:lvl w:ilvl="5" w:tplc="1CE61040" w:tentative="1">
      <w:start w:val="1"/>
      <w:numFmt w:val="bullet"/>
      <w:lvlText w:val="•"/>
      <w:lvlJc w:val="left"/>
      <w:pPr>
        <w:tabs>
          <w:tab w:val="num" w:pos="4320"/>
        </w:tabs>
        <w:ind w:left="4320" w:hanging="360"/>
      </w:pPr>
      <w:rPr>
        <w:rFonts w:ascii="Arial" w:hAnsi="Arial" w:hint="default"/>
      </w:rPr>
    </w:lvl>
    <w:lvl w:ilvl="6" w:tplc="A88447C0" w:tentative="1">
      <w:start w:val="1"/>
      <w:numFmt w:val="bullet"/>
      <w:lvlText w:val="•"/>
      <w:lvlJc w:val="left"/>
      <w:pPr>
        <w:tabs>
          <w:tab w:val="num" w:pos="5040"/>
        </w:tabs>
        <w:ind w:left="5040" w:hanging="360"/>
      </w:pPr>
      <w:rPr>
        <w:rFonts w:ascii="Arial" w:hAnsi="Arial" w:hint="default"/>
      </w:rPr>
    </w:lvl>
    <w:lvl w:ilvl="7" w:tplc="18606E74" w:tentative="1">
      <w:start w:val="1"/>
      <w:numFmt w:val="bullet"/>
      <w:lvlText w:val="•"/>
      <w:lvlJc w:val="left"/>
      <w:pPr>
        <w:tabs>
          <w:tab w:val="num" w:pos="5760"/>
        </w:tabs>
        <w:ind w:left="5760" w:hanging="360"/>
      </w:pPr>
      <w:rPr>
        <w:rFonts w:ascii="Arial" w:hAnsi="Arial" w:hint="default"/>
      </w:rPr>
    </w:lvl>
    <w:lvl w:ilvl="8" w:tplc="F30236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AF2578"/>
    <w:multiLevelType w:val="hybridMultilevel"/>
    <w:tmpl w:val="2C0C14B4"/>
    <w:lvl w:ilvl="0" w:tplc="01C08098">
      <w:start w:val="5"/>
      <w:numFmt w:val="upperRoman"/>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7264E"/>
    <w:multiLevelType w:val="hybridMultilevel"/>
    <w:tmpl w:val="0D4EB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12"/>
  </w:num>
  <w:num w:numId="6">
    <w:abstractNumId w:val="15"/>
  </w:num>
  <w:num w:numId="7">
    <w:abstractNumId w:val="9"/>
  </w:num>
  <w:num w:numId="8">
    <w:abstractNumId w:val="1"/>
  </w:num>
  <w:num w:numId="9">
    <w:abstractNumId w:val="13"/>
  </w:num>
  <w:num w:numId="10">
    <w:abstractNumId w:val="3"/>
  </w:num>
  <w:num w:numId="11">
    <w:abstractNumId w:val="14"/>
  </w:num>
  <w:num w:numId="12">
    <w:abstractNumId w:val="7"/>
  </w:num>
  <w:num w:numId="13">
    <w:abstractNumId w:val="16"/>
  </w:num>
  <w:num w:numId="14">
    <w:abstractNumId w:val="0"/>
  </w:num>
  <w:num w:numId="15">
    <w:abstractNumId w:val="11"/>
  </w:num>
  <w:num w:numId="16">
    <w:abstractNumId w:val="10"/>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9B"/>
    <w:rsid w:val="00000554"/>
    <w:rsid w:val="00006C4D"/>
    <w:rsid w:val="00010962"/>
    <w:rsid w:val="000335A3"/>
    <w:rsid w:val="000414C2"/>
    <w:rsid w:val="00041D3C"/>
    <w:rsid w:val="00044721"/>
    <w:rsid w:val="00052F05"/>
    <w:rsid w:val="00060475"/>
    <w:rsid w:val="00076A37"/>
    <w:rsid w:val="00085B42"/>
    <w:rsid w:val="00090769"/>
    <w:rsid w:val="000972F2"/>
    <w:rsid w:val="000B5C88"/>
    <w:rsid w:val="000C3617"/>
    <w:rsid w:val="000D45C9"/>
    <w:rsid w:val="000E67A4"/>
    <w:rsid w:val="000F5325"/>
    <w:rsid w:val="00107F84"/>
    <w:rsid w:val="0011079D"/>
    <w:rsid w:val="00115400"/>
    <w:rsid w:val="00131B0B"/>
    <w:rsid w:val="00145123"/>
    <w:rsid w:val="00147460"/>
    <w:rsid w:val="00150014"/>
    <w:rsid w:val="00173137"/>
    <w:rsid w:val="00173293"/>
    <w:rsid w:val="0019765C"/>
    <w:rsid w:val="00197BB7"/>
    <w:rsid w:val="00197C13"/>
    <w:rsid w:val="001A181D"/>
    <w:rsid w:val="001B529D"/>
    <w:rsid w:val="001C4019"/>
    <w:rsid w:val="001C51DC"/>
    <w:rsid w:val="001E2C0A"/>
    <w:rsid w:val="001E4242"/>
    <w:rsid w:val="001E553A"/>
    <w:rsid w:val="001E793A"/>
    <w:rsid w:val="00204033"/>
    <w:rsid w:val="00206829"/>
    <w:rsid w:val="0021733D"/>
    <w:rsid w:val="00221E7F"/>
    <w:rsid w:val="002239E1"/>
    <w:rsid w:val="00234AE4"/>
    <w:rsid w:val="002355EA"/>
    <w:rsid w:val="002553EA"/>
    <w:rsid w:val="00272099"/>
    <w:rsid w:val="00275373"/>
    <w:rsid w:val="00275776"/>
    <w:rsid w:val="00281AFD"/>
    <w:rsid w:val="00283CAC"/>
    <w:rsid w:val="00294F22"/>
    <w:rsid w:val="002A5753"/>
    <w:rsid w:val="002A6509"/>
    <w:rsid w:val="002C5EA1"/>
    <w:rsid w:val="002C6AC2"/>
    <w:rsid w:val="002D1757"/>
    <w:rsid w:val="002D62D6"/>
    <w:rsid w:val="002E6950"/>
    <w:rsid w:val="002F1BB9"/>
    <w:rsid w:val="00300A7B"/>
    <w:rsid w:val="0033336B"/>
    <w:rsid w:val="003340E6"/>
    <w:rsid w:val="003459D1"/>
    <w:rsid w:val="003501DA"/>
    <w:rsid w:val="00360E2D"/>
    <w:rsid w:val="003661FF"/>
    <w:rsid w:val="003664B1"/>
    <w:rsid w:val="00382AF2"/>
    <w:rsid w:val="003A1BBD"/>
    <w:rsid w:val="003C04A8"/>
    <w:rsid w:val="003C22D3"/>
    <w:rsid w:val="003D100F"/>
    <w:rsid w:val="003E010A"/>
    <w:rsid w:val="003F6DB7"/>
    <w:rsid w:val="004026DB"/>
    <w:rsid w:val="00405448"/>
    <w:rsid w:val="00406D7F"/>
    <w:rsid w:val="0042770F"/>
    <w:rsid w:val="0043330B"/>
    <w:rsid w:val="00440235"/>
    <w:rsid w:val="00450ABE"/>
    <w:rsid w:val="00467EC7"/>
    <w:rsid w:val="004A61BA"/>
    <w:rsid w:val="004A7512"/>
    <w:rsid w:val="004B6771"/>
    <w:rsid w:val="004B78AB"/>
    <w:rsid w:val="00502E11"/>
    <w:rsid w:val="00515024"/>
    <w:rsid w:val="005224B8"/>
    <w:rsid w:val="00527CB7"/>
    <w:rsid w:val="00530184"/>
    <w:rsid w:val="005313B8"/>
    <w:rsid w:val="00543890"/>
    <w:rsid w:val="00545643"/>
    <w:rsid w:val="00547E80"/>
    <w:rsid w:val="00550D30"/>
    <w:rsid w:val="00570BF3"/>
    <w:rsid w:val="005735EE"/>
    <w:rsid w:val="00574565"/>
    <w:rsid w:val="00582143"/>
    <w:rsid w:val="0058672C"/>
    <w:rsid w:val="00586842"/>
    <w:rsid w:val="005A5129"/>
    <w:rsid w:val="005A5274"/>
    <w:rsid w:val="005A5679"/>
    <w:rsid w:val="005C04D3"/>
    <w:rsid w:val="005C21CC"/>
    <w:rsid w:val="005C26E0"/>
    <w:rsid w:val="005C6D6B"/>
    <w:rsid w:val="005D495D"/>
    <w:rsid w:val="005D5143"/>
    <w:rsid w:val="005E38FD"/>
    <w:rsid w:val="005F3B8D"/>
    <w:rsid w:val="005F77B0"/>
    <w:rsid w:val="0061466A"/>
    <w:rsid w:val="00621F31"/>
    <w:rsid w:val="00624647"/>
    <w:rsid w:val="00635B6F"/>
    <w:rsid w:val="00644A06"/>
    <w:rsid w:val="0064621B"/>
    <w:rsid w:val="00656517"/>
    <w:rsid w:val="00657DB9"/>
    <w:rsid w:val="00672992"/>
    <w:rsid w:val="0067744D"/>
    <w:rsid w:val="00677677"/>
    <w:rsid w:val="0068204B"/>
    <w:rsid w:val="006824C2"/>
    <w:rsid w:val="0068290E"/>
    <w:rsid w:val="00684D28"/>
    <w:rsid w:val="006B7BD9"/>
    <w:rsid w:val="006C0998"/>
    <w:rsid w:val="006C4DFF"/>
    <w:rsid w:val="006C5046"/>
    <w:rsid w:val="006D38FF"/>
    <w:rsid w:val="006D5D85"/>
    <w:rsid w:val="006E199E"/>
    <w:rsid w:val="006E214F"/>
    <w:rsid w:val="006E6BE1"/>
    <w:rsid w:val="006F25B3"/>
    <w:rsid w:val="00703540"/>
    <w:rsid w:val="00724294"/>
    <w:rsid w:val="00726EB6"/>
    <w:rsid w:val="0073561B"/>
    <w:rsid w:val="0074586B"/>
    <w:rsid w:val="007473F4"/>
    <w:rsid w:val="0078500B"/>
    <w:rsid w:val="00785051"/>
    <w:rsid w:val="00792169"/>
    <w:rsid w:val="007B146F"/>
    <w:rsid w:val="007B3B8F"/>
    <w:rsid w:val="007B46AF"/>
    <w:rsid w:val="007B5CFC"/>
    <w:rsid w:val="007E2975"/>
    <w:rsid w:val="007E5833"/>
    <w:rsid w:val="0080403F"/>
    <w:rsid w:val="00805820"/>
    <w:rsid w:val="008112D3"/>
    <w:rsid w:val="00821480"/>
    <w:rsid w:val="008256DB"/>
    <w:rsid w:val="008261FB"/>
    <w:rsid w:val="00842074"/>
    <w:rsid w:val="008745D3"/>
    <w:rsid w:val="00877A98"/>
    <w:rsid w:val="008802A4"/>
    <w:rsid w:val="008819DC"/>
    <w:rsid w:val="0089451F"/>
    <w:rsid w:val="00894CF2"/>
    <w:rsid w:val="008A0DDF"/>
    <w:rsid w:val="008A1059"/>
    <w:rsid w:val="008A6A9B"/>
    <w:rsid w:val="008B08BF"/>
    <w:rsid w:val="008B5FD3"/>
    <w:rsid w:val="008C7CCA"/>
    <w:rsid w:val="008D0DDC"/>
    <w:rsid w:val="008D1603"/>
    <w:rsid w:val="008D2397"/>
    <w:rsid w:val="008D6E79"/>
    <w:rsid w:val="008D7555"/>
    <w:rsid w:val="008E1C5A"/>
    <w:rsid w:val="00911074"/>
    <w:rsid w:val="009114B9"/>
    <w:rsid w:val="00913B70"/>
    <w:rsid w:val="00915FA4"/>
    <w:rsid w:val="00924DA6"/>
    <w:rsid w:val="00942181"/>
    <w:rsid w:val="00943882"/>
    <w:rsid w:val="00954728"/>
    <w:rsid w:val="00961815"/>
    <w:rsid w:val="00963BD9"/>
    <w:rsid w:val="00986193"/>
    <w:rsid w:val="00990919"/>
    <w:rsid w:val="00991AEF"/>
    <w:rsid w:val="00996E80"/>
    <w:rsid w:val="009A2605"/>
    <w:rsid w:val="009B5667"/>
    <w:rsid w:val="009C013E"/>
    <w:rsid w:val="009C791C"/>
    <w:rsid w:val="009D2B6F"/>
    <w:rsid w:val="009D55D9"/>
    <w:rsid w:val="009E2C1E"/>
    <w:rsid w:val="009E55EF"/>
    <w:rsid w:val="009E5D9D"/>
    <w:rsid w:val="00A03DA1"/>
    <w:rsid w:val="00A127B8"/>
    <w:rsid w:val="00A243CE"/>
    <w:rsid w:val="00A462F0"/>
    <w:rsid w:val="00A63DA7"/>
    <w:rsid w:val="00A73313"/>
    <w:rsid w:val="00A86BE7"/>
    <w:rsid w:val="00A87A2A"/>
    <w:rsid w:val="00A90C5B"/>
    <w:rsid w:val="00A91D43"/>
    <w:rsid w:val="00A92D96"/>
    <w:rsid w:val="00A930BB"/>
    <w:rsid w:val="00A94C83"/>
    <w:rsid w:val="00A96A2F"/>
    <w:rsid w:val="00AA37DD"/>
    <w:rsid w:val="00AB5134"/>
    <w:rsid w:val="00AB59F3"/>
    <w:rsid w:val="00AB648C"/>
    <w:rsid w:val="00AC08B0"/>
    <w:rsid w:val="00AC20D1"/>
    <w:rsid w:val="00AC2BB1"/>
    <w:rsid w:val="00AC562F"/>
    <w:rsid w:val="00AC59E2"/>
    <w:rsid w:val="00AD7780"/>
    <w:rsid w:val="00AE0D19"/>
    <w:rsid w:val="00AE2A0C"/>
    <w:rsid w:val="00AE352B"/>
    <w:rsid w:val="00AE6550"/>
    <w:rsid w:val="00AF159F"/>
    <w:rsid w:val="00AF771C"/>
    <w:rsid w:val="00B058FE"/>
    <w:rsid w:val="00B10F8F"/>
    <w:rsid w:val="00B25C97"/>
    <w:rsid w:val="00B26376"/>
    <w:rsid w:val="00B31156"/>
    <w:rsid w:val="00B32D45"/>
    <w:rsid w:val="00B40A65"/>
    <w:rsid w:val="00B571F0"/>
    <w:rsid w:val="00B82114"/>
    <w:rsid w:val="00B82DD7"/>
    <w:rsid w:val="00B85F04"/>
    <w:rsid w:val="00BA2669"/>
    <w:rsid w:val="00BC27A6"/>
    <w:rsid w:val="00BE0D75"/>
    <w:rsid w:val="00BE0DC8"/>
    <w:rsid w:val="00BE25B5"/>
    <w:rsid w:val="00BE459F"/>
    <w:rsid w:val="00BE7004"/>
    <w:rsid w:val="00C14B7C"/>
    <w:rsid w:val="00C16B99"/>
    <w:rsid w:val="00C17682"/>
    <w:rsid w:val="00C237D2"/>
    <w:rsid w:val="00C65A80"/>
    <w:rsid w:val="00C673B5"/>
    <w:rsid w:val="00C67573"/>
    <w:rsid w:val="00C7092E"/>
    <w:rsid w:val="00C830E2"/>
    <w:rsid w:val="00C846A0"/>
    <w:rsid w:val="00C91E78"/>
    <w:rsid w:val="00CA4A1B"/>
    <w:rsid w:val="00CB0357"/>
    <w:rsid w:val="00CB0BD3"/>
    <w:rsid w:val="00CB5980"/>
    <w:rsid w:val="00CC0A4D"/>
    <w:rsid w:val="00CD4D46"/>
    <w:rsid w:val="00CD5274"/>
    <w:rsid w:val="00CE6D39"/>
    <w:rsid w:val="00CE6DAB"/>
    <w:rsid w:val="00CF4599"/>
    <w:rsid w:val="00D31929"/>
    <w:rsid w:val="00D326AC"/>
    <w:rsid w:val="00D32C76"/>
    <w:rsid w:val="00D33DDF"/>
    <w:rsid w:val="00D56CBC"/>
    <w:rsid w:val="00D7778B"/>
    <w:rsid w:val="00D82D7B"/>
    <w:rsid w:val="00D86D05"/>
    <w:rsid w:val="00DB2B41"/>
    <w:rsid w:val="00DC3559"/>
    <w:rsid w:val="00DD0E9C"/>
    <w:rsid w:val="00DE44C3"/>
    <w:rsid w:val="00DF6C14"/>
    <w:rsid w:val="00E14E87"/>
    <w:rsid w:val="00E14F99"/>
    <w:rsid w:val="00E16396"/>
    <w:rsid w:val="00E247BF"/>
    <w:rsid w:val="00E32AF0"/>
    <w:rsid w:val="00E37C88"/>
    <w:rsid w:val="00E42B00"/>
    <w:rsid w:val="00E54680"/>
    <w:rsid w:val="00E57DEC"/>
    <w:rsid w:val="00E80570"/>
    <w:rsid w:val="00E83C1F"/>
    <w:rsid w:val="00E97D02"/>
    <w:rsid w:val="00EA2B17"/>
    <w:rsid w:val="00EB4C40"/>
    <w:rsid w:val="00EC5EE2"/>
    <w:rsid w:val="00ED69BD"/>
    <w:rsid w:val="00ED7958"/>
    <w:rsid w:val="00EE3AC7"/>
    <w:rsid w:val="00EE7F30"/>
    <w:rsid w:val="00EF0CC5"/>
    <w:rsid w:val="00EF2E30"/>
    <w:rsid w:val="00EF310A"/>
    <w:rsid w:val="00F07BA5"/>
    <w:rsid w:val="00F11BA2"/>
    <w:rsid w:val="00F135B6"/>
    <w:rsid w:val="00F20D04"/>
    <w:rsid w:val="00F36239"/>
    <w:rsid w:val="00F40BC1"/>
    <w:rsid w:val="00F60022"/>
    <w:rsid w:val="00F65444"/>
    <w:rsid w:val="00F8581B"/>
    <w:rsid w:val="00F8674F"/>
    <w:rsid w:val="00F95606"/>
    <w:rsid w:val="00FA463F"/>
    <w:rsid w:val="00FA49CF"/>
    <w:rsid w:val="00FD67A6"/>
    <w:rsid w:val="00FE7F68"/>
    <w:rsid w:val="00FF32E6"/>
    <w:rsid w:val="00F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F9C3"/>
  <w14:defaultImageDpi w14:val="32767"/>
  <w15:chartTrackingRefBased/>
  <w15:docId w15:val="{96A12F78-FA8D-044F-A598-A6592119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A9B"/>
    <w:pPr>
      <w:spacing w:after="240"/>
      <w:jc w:val="both"/>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A9B"/>
    <w:rPr>
      <w:color w:val="0563C1" w:themeColor="hyperlink"/>
      <w:u w:val="single"/>
    </w:rPr>
  </w:style>
  <w:style w:type="character" w:styleId="Emphasis">
    <w:name w:val="Emphasis"/>
    <w:basedOn w:val="DefaultParagraphFont"/>
    <w:uiPriority w:val="20"/>
    <w:qFormat/>
    <w:rsid w:val="008A6A9B"/>
    <w:rPr>
      <w:i/>
      <w:iCs/>
    </w:rPr>
  </w:style>
  <w:style w:type="paragraph" w:styleId="NoSpacing">
    <w:name w:val="No Spacing"/>
    <w:uiPriority w:val="1"/>
    <w:qFormat/>
    <w:rsid w:val="008A6A9B"/>
    <w:pPr>
      <w:jc w:val="both"/>
    </w:pPr>
    <w:rPr>
      <w:rFonts w:cstheme="minorBidi"/>
    </w:rPr>
  </w:style>
  <w:style w:type="paragraph" w:styleId="ListParagraph">
    <w:name w:val="List Paragraph"/>
    <w:basedOn w:val="Normal"/>
    <w:uiPriority w:val="34"/>
    <w:qFormat/>
    <w:rsid w:val="008A6A9B"/>
    <w:pPr>
      <w:ind w:left="720"/>
      <w:contextualSpacing/>
    </w:pPr>
  </w:style>
  <w:style w:type="paragraph" w:customStyle="1" w:styleId="BodyText5FirstLineIndent">
    <w:name w:val="Body Text .5 First Line Indent"/>
    <w:basedOn w:val="Normal"/>
    <w:link w:val="BodyText5FirstLineIndentChar"/>
    <w:rsid w:val="008A6A9B"/>
    <w:pPr>
      <w:ind w:firstLine="720"/>
      <w:jc w:val="left"/>
    </w:pPr>
    <w:rPr>
      <w:rFonts w:eastAsia="Times New Roman" w:cs="Times New Roman"/>
    </w:rPr>
  </w:style>
  <w:style w:type="character" w:customStyle="1" w:styleId="BodyText5FirstLineIndentChar">
    <w:name w:val="Body Text .5 First Line Indent Char"/>
    <w:link w:val="BodyText5FirstLineIndent"/>
    <w:rsid w:val="008A6A9B"/>
    <w:rPr>
      <w:rFonts w:eastAsia="Times New Roman"/>
    </w:rPr>
  </w:style>
  <w:style w:type="paragraph" w:styleId="Footer">
    <w:name w:val="footer"/>
    <w:basedOn w:val="Normal"/>
    <w:link w:val="FooterChar"/>
    <w:uiPriority w:val="99"/>
    <w:unhideWhenUsed/>
    <w:rsid w:val="00EB4C40"/>
    <w:pPr>
      <w:tabs>
        <w:tab w:val="center" w:pos="4680"/>
        <w:tab w:val="right" w:pos="9360"/>
      </w:tabs>
      <w:spacing w:after="0"/>
    </w:pPr>
  </w:style>
  <w:style w:type="character" w:customStyle="1" w:styleId="FooterChar">
    <w:name w:val="Footer Char"/>
    <w:basedOn w:val="DefaultParagraphFont"/>
    <w:link w:val="Footer"/>
    <w:uiPriority w:val="99"/>
    <w:rsid w:val="00EB4C40"/>
    <w:rPr>
      <w:rFonts w:cstheme="minorBidi"/>
    </w:rPr>
  </w:style>
  <w:style w:type="character" w:styleId="PageNumber">
    <w:name w:val="page number"/>
    <w:basedOn w:val="DefaultParagraphFont"/>
    <w:uiPriority w:val="99"/>
    <w:semiHidden/>
    <w:unhideWhenUsed/>
    <w:rsid w:val="00EB4C40"/>
  </w:style>
  <w:style w:type="paragraph" w:styleId="FootnoteText">
    <w:name w:val="footnote text"/>
    <w:basedOn w:val="Normal"/>
    <w:link w:val="FootnoteTextChar"/>
    <w:uiPriority w:val="99"/>
    <w:semiHidden/>
    <w:unhideWhenUsed/>
    <w:rsid w:val="00D86D05"/>
    <w:pPr>
      <w:spacing w:after="0"/>
    </w:pPr>
    <w:rPr>
      <w:sz w:val="20"/>
      <w:szCs w:val="20"/>
    </w:rPr>
  </w:style>
  <w:style w:type="character" w:customStyle="1" w:styleId="FootnoteTextChar">
    <w:name w:val="Footnote Text Char"/>
    <w:basedOn w:val="DefaultParagraphFont"/>
    <w:link w:val="FootnoteText"/>
    <w:uiPriority w:val="99"/>
    <w:semiHidden/>
    <w:rsid w:val="00D86D05"/>
    <w:rPr>
      <w:rFonts w:cstheme="minorBidi"/>
      <w:sz w:val="20"/>
      <w:szCs w:val="20"/>
    </w:rPr>
  </w:style>
  <w:style w:type="character" w:styleId="FootnoteReference">
    <w:name w:val="footnote reference"/>
    <w:basedOn w:val="DefaultParagraphFont"/>
    <w:uiPriority w:val="99"/>
    <w:semiHidden/>
    <w:unhideWhenUsed/>
    <w:rsid w:val="00D86D05"/>
    <w:rPr>
      <w:vertAlign w:val="superscript"/>
    </w:rPr>
  </w:style>
  <w:style w:type="character" w:styleId="CommentReference">
    <w:name w:val="annotation reference"/>
    <w:basedOn w:val="DefaultParagraphFont"/>
    <w:uiPriority w:val="99"/>
    <w:semiHidden/>
    <w:unhideWhenUsed/>
    <w:rsid w:val="00AF159F"/>
    <w:rPr>
      <w:sz w:val="16"/>
      <w:szCs w:val="16"/>
    </w:rPr>
  </w:style>
  <w:style w:type="paragraph" w:styleId="CommentText">
    <w:name w:val="annotation text"/>
    <w:basedOn w:val="Normal"/>
    <w:link w:val="CommentTextChar"/>
    <w:uiPriority w:val="99"/>
    <w:semiHidden/>
    <w:unhideWhenUsed/>
    <w:rsid w:val="00AF159F"/>
    <w:rPr>
      <w:sz w:val="20"/>
      <w:szCs w:val="20"/>
    </w:rPr>
  </w:style>
  <w:style w:type="character" w:customStyle="1" w:styleId="CommentTextChar">
    <w:name w:val="Comment Text Char"/>
    <w:basedOn w:val="DefaultParagraphFont"/>
    <w:link w:val="CommentText"/>
    <w:uiPriority w:val="99"/>
    <w:semiHidden/>
    <w:rsid w:val="00AF159F"/>
    <w:rPr>
      <w:rFonts w:cstheme="minorBidi"/>
      <w:sz w:val="20"/>
      <w:szCs w:val="20"/>
    </w:rPr>
  </w:style>
  <w:style w:type="paragraph" w:styleId="CommentSubject">
    <w:name w:val="annotation subject"/>
    <w:basedOn w:val="CommentText"/>
    <w:next w:val="CommentText"/>
    <w:link w:val="CommentSubjectChar"/>
    <w:uiPriority w:val="99"/>
    <w:semiHidden/>
    <w:unhideWhenUsed/>
    <w:rsid w:val="00AF159F"/>
    <w:rPr>
      <w:b/>
      <w:bCs/>
    </w:rPr>
  </w:style>
  <w:style w:type="character" w:customStyle="1" w:styleId="CommentSubjectChar">
    <w:name w:val="Comment Subject Char"/>
    <w:basedOn w:val="CommentTextChar"/>
    <w:link w:val="CommentSubject"/>
    <w:uiPriority w:val="99"/>
    <w:semiHidden/>
    <w:rsid w:val="00AF159F"/>
    <w:rPr>
      <w:rFonts w:cstheme="minorBidi"/>
      <w:b/>
      <w:bCs/>
      <w:sz w:val="20"/>
      <w:szCs w:val="20"/>
    </w:rPr>
  </w:style>
  <w:style w:type="character" w:styleId="UnresolvedMention">
    <w:name w:val="Unresolved Mention"/>
    <w:basedOn w:val="DefaultParagraphFont"/>
    <w:uiPriority w:val="99"/>
    <w:rsid w:val="00B40A65"/>
    <w:rPr>
      <w:color w:val="605E5C"/>
      <w:shd w:val="clear" w:color="auto" w:fill="E1DFDD"/>
    </w:rPr>
  </w:style>
  <w:style w:type="character" w:styleId="FollowedHyperlink">
    <w:name w:val="FollowedHyperlink"/>
    <w:basedOn w:val="DefaultParagraphFont"/>
    <w:uiPriority w:val="99"/>
    <w:semiHidden/>
    <w:unhideWhenUsed/>
    <w:rsid w:val="00E57D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20267">
      <w:bodyDiv w:val="1"/>
      <w:marLeft w:val="0"/>
      <w:marRight w:val="0"/>
      <w:marTop w:val="0"/>
      <w:marBottom w:val="0"/>
      <w:divBdr>
        <w:top w:val="none" w:sz="0" w:space="0" w:color="auto"/>
        <w:left w:val="none" w:sz="0" w:space="0" w:color="auto"/>
        <w:bottom w:val="none" w:sz="0" w:space="0" w:color="auto"/>
        <w:right w:val="none" w:sz="0" w:space="0" w:color="auto"/>
      </w:divBdr>
      <w:divsChild>
        <w:div w:id="1058280991">
          <w:marLeft w:val="720"/>
          <w:marRight w:val="0"/>
          <w:marTop w:val="0"/>
          <w:marBottom w:val="0"/>
          <w:divBdr>
            <w:top w:val="none" w:sz="0" w:space="0" w:color="auto"/>
            <w:left w:val="none" w:sz="0" w:space="0" w:color="auto"/>
            <w:bottom w:val="none" w:sz="0" w:space="0" w:color="auto"/>
            <w:right w:val="none" w:sz="0" w:space="0" w:color="auto"/>
          </w:divBdr>
        </w:div>
      </w:divsChild>
    </w:div>
    <w:div w:id="651370077">
      <w:bodyDiv w:val="1"/>
      <w:marLeft w:val="0"/>
      <w:marRight w:val="0"/>
      <w:marTop w:val="0"/>
      <w:marBottom w:val="0"/>
      <w:divBdr>
        <w:top w:val="none" w:sz="0" w:space="0" w:color="auto"/>
        <w:left w:val="none" w:sz="0" w:space="0" w:color="auto"/>
        <w:bottom w:val="none" w:sz="0" w:space="0" w:color="auto"/>
        <w:right w:val="none" w:sz="0" w:space="0" w:color="auto"/>
      </w:divBdr>
      <w:divsChild>
        <w:div w:id="1682702664">
          <w:marLeft w:val="1440"/>
          <w:marRight w:val="0"/>
          <w:marTop w:val="0"/>
          <w:marBottom w:val="0"/>
          <w:divBdr>
            <w:top w:val="none" w:sz="0" w:space="0" w:color="auto"/>
            <w:left w:val="none" w:sz="0" w:space="0" w:color="auto"/>
            <w:bottom w:val="none" w:sz="0" w:space="0" w:color="auto"/>
            <w:right w:val="none" w:sz="0" w:space="0" w:color="auto"/>
          </w:divBdr>
        </w:div>
      </w:divsChild>
    </w:div>
    <w:div w:id="1121076521">
      <w:bodyDiv w:val="1"/>
      <w:marLeft w:val="0"/>
      <w:marRight w:val="0"/>
      <w:marTop w:val="0"/>
      <w:marBottom w:val="0"/>
      <w:divBdr>
        <w:top w:val="none" w:sz="0" w:space="0" w:color="auto"/>
        <w:left w:val="none" w:sz="0" w:space="0" w:color="auto"/>
        <w:bottom w:val="none" w:sz="0" w:space="0" w:color="auto"/>
        <w:right w:val="none" w:sz="0" w:space="0" w:color="auto"/>
      </w:divBdr>
      <w:divsChild>
        <w:div w:id="417288313">
          <w:marLeft w:val="720"/>
          <w:marRight w:val="0"/>
          <w:marTop w:val="0"/>
          <w:marBottom w:val="0"/>
          <w:divBdr>
            <w:top w:val="none" w:sz="0" w:space="0" w:color="auto"/>
            <w:left w:val="none" w:sz="0" w:space="0" w:color="auto"/>
            <w:bottom w:val="none" w:sz="0" w:space="0" w:color="auto"/>
            <w:right w:val="none" w:sz="0" w:space="0" w:color="auto"/>
          </w:divBdr>
        </w:div>
      </w:divsChild>
    </w:div>
    <w:div w:id="2137553966">
      <w:bodyDiv w:val="1"/>
      <w:marLeft w:val="0"/>
      <w:marRight w:val="0"/>
      <w:marTop w:val="0"/>
      <w:marBottom w:val="0"/>
      <w:divBdr>
        <w:top w:val="none" w:sz="0" w:space="0" w:color="auto"/>
        <w:left w:val="none" w:sz="0" w:space="0" w:color="auto"/>
        <w:bottom w:val="none" w:sz="0" w:space="0" w:color="auto"/>
        <w:right w:val="none" w:sz="0" w:space="0" w:color="auto"/>
      </w:divBdr>
      <w:divsChild>
        <w:div w:id="1188251816">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9/02/05/2019-00249/determination-of-royalty-rates-and-terms-for-making-and-distributing-phonorecords-phonorecords-iii" TargetMode="External"/><Relationship Id="rId13" Type="http://schemas.openxmlformats.org/officeDocument/2006/relationships/hyperlink" Target="https://cdas.com/ninth-circuit-rules-in-favor-of-led-zeppelin-laying-a-new-foundation-for-music-cases-to-follo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as.com/closer-look-senate-passes-music-modernization-a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mericanbar.org/groups/intellectual_property_law/publications/landslide/2020-21/november-december/this-not-another-fair-use-article-implied-license-de-minimis-use-copyright-defen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yaltyexchange.com/blog/mechanical-royalties" TargetMode="External"/><Relationship Id="rId5" Type="http://schemas.openxmlformats.org/officeDocument/2006/relationships/webSettings" Target="webSettings.xml"/><Relationship Id="rId15" Type="http://schemas.openxmlformats.org/officeDocument/2006/relationships/hyperlink" Target="https://cdas.com/gray-v-perry-the-pendulum-swings-on-copyright-infringement-verdict-against-katy-perry/" TargetMode="External"/><Relationship Id="rId10" Type="http://schemas.openxmlformats.org/officeDocument/2006/relationships/hyperlink" Target="https://www.broadcastlawblog.com/2021/01/articles/doj-ends-its-review-of-ascap-and-bmi-consent-decrees-for-nowwhat-does-it-me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yaltyexchange.com/blog/mechanical-royalties" TargetMode="External"/><Relationship Id="rId14" Type="http://schemas.openxmlformats.org/officeDocument/2006/relationships/hyperlink" Target="https://cdas.com/musical-composition-copyright-infringement-cases-back-v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0510-C327-4272-9674-BE3A7275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4798</Words>
  <Characters>27353</Characters>
  <Application>Microsoft Office Word</Application>
  <DocSecurity>4</DocSecurity>
  <PresentationFormat/>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D'Amore [student]</dc:creator>
  <cp:keywords/>
  <dc:description/>
  <cp:lastModifiedBy>David Heller</cp:lastModifiedBy>
  <cp:revision>2</cp:revision>
  <dcterms:created xsi:type="dcterms:W3CDTF">2021-09-27T17:42:00Z</dcterms:created>
  <dcterms:modified xsi:type="dcterms:W3CDTF">2021-09-27T17:42:00Z</dcterms:modified>
</cp:coreProperties>
</file>