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E1DC9" w14:textId="77777777" w:rsidR="00135202" w:rsidRPr="00135202" w:rsidRDefault="00135202" w:rsidP="00135202">
      <w:pPr>
        <w:spacing w:after="0" w:line="240" w:lineRule="auto"/>
        <w:jc w:val="center"/>
        <w:rPr>
          <w:rFonts w:ascii="Calibri" w:eastAsia="Calibri" w:hAnsi="Calibri" w:cs="Times New Roman"/>
          <w:sz w:val="40"/>
          <w:szCs w:val="40"/>
        </w:rPr>
      </w:pPr>
      <w:r w:rsidRPr="00135202">
        <w:rPr>
          <w:rFonts w:ascii="Calibri" w:eastAsia="Calibri" w:hAnsi="Calibri" w:cs="Times New Roman"/>
          <w:sz w:val="40"/>
          <w:szCs w:val="40"/>
        </w:rPr>
        <w:t>MLRC Media Law Conference</w:t>
      </w:r>
      <w:r w:rsidRPr="00135202">
        <w:rPr>
          <w:rFonts w:ascii="Calibri" w:eastAsia="Calibri" w:hAnsi="Calibri" w:cs="Times New Roman"/>
          <w:sz w:val="40"/>
          <w:szCs w:val="40"/>
        </w:rPr>
        <w:br/>
        <w:t>Sept. 29-Oct. 1, 2021</w:t>
      </w:r>
      <w:r w:rsidRPr="00135202">
        <w:rPr>
          <w:rFonts w:ascii="Calibri" w:eastAsia="Calibri" w:hAnsi="Calibri" w:cs="Times New Roman"/>
          <w:sz w:val="40"/>
          <w:szCs w:val="40"/>
        </w:rPr>
        <w:br/>
        <w:t>Lansdowne Resort Hotel, Leesburg, VA</w:t>
      </w:r>
    </w:p>
    <w:p w14:paraId="160E35A8" w14:textId="77777777" w:rsidR="008C2A7B" w:rsidRPr="00B3725E" w:rsidRDefault="008C2A7B" w:rsidP="008C2A7B">
      <w:pPr>
        <w:spacing w:after="0" w:line="240" w:lineRule="auto"/>
        <w:jc w:val="center"/>
        <w:rPr>
          <w:rFonts w:ascii="Times New Roman" w:eastAsia="Times New Roman" w:hAnsi="Times New Roman" w:cs="Times New Roman"/>
          <w:b/>
          <w:bCs/>
          <w:sz w:val="24"/>
          <w:szCs w:val="24"/>
        </w:rPr>
      </w:pPr>
    </w:p>
    <w:p w14:paraId="3A2D2601" w14:textId="33B39B44" w:rsidR="008C2A7B" w:rsidRPr="00135202" w:rsidRDefault="00135202" w:rsidP="008C2A7B">
      <w:pPr>
        <w:spacing w:after="0" w:line="240" w:lineRule="auto"/>
        <w:jc w:val="center"/>
        <w:rPr>
          <w:rFonts w:eastAsia="Times New Roman" w:cstheme="minorHAnsi"/>
          <w:b/>
          <w:bCs/>
          <w:sz w:val="32"/>
          <w:szCs w:val="32"/>
        </w:rPr>
      </w:pPr>
      <w:r w:rsidRPr="00135202">
        <w:rPr>
          <w:rFonts w:eastAsia="Times New Roman" w:cstheme="minorHAnsi"/>
          <w:b/>
          <w:bCs/>
          <w:sz w:val="32"/>
          <w:szCs w:val="32"/>
        </w:rPr>
        <w:t xml:space="preserve">Fair Report &amp; Neutral Report Privileges </w:t>
      </w:r>
      <w:r>
        <w:rPr>
          <w:rFonts w:eastAsia="Times New Roman" w:cstheme="minorHAnsi"/>
          <w:b/>
          <w:bCs/>
          <w:sz w:val="32"/>
          <w:szCs w:val="32"/>
        </w:rPr>
        <w:br/>
        <w:t>Kate Bolger, Davis Wright Tremaine; Stephanie Abrutyn</w:t>
      </w:r>
      <w:bookmarkStart w:id="0" w:name="_GoBack"/>
      <w:bookmarkEnd w:id="0"/>
    </w:p>
    <w:p w14:paraId="377FA763" w14:textId="77777777" w:rsidR="008C2A7B" w:rsidRPr="00B3725E" w:rsidRDefault="008C2A7B" w:rsidP="008C2A7B">
      <w:pPr>
        <w:spacing w:after="0" w:line="240" w:lineRule="auto"/>
        <w:jc w:val="center"/>
        <w:rPr>
          <w:rFonts w:ascii="Times New Roman" w:eastAsia="Times New Roman" w:hAnsi="Times New Roman" w:cs="Times New Roman"/>
          <w:sz w:val="24"/>
          <w:szCs w:val="24"/>
        </w:rPr>
      </w:pPr>
    </w:p>
    <w:p w14:paraId="37453F62" w14:textId="77777777" w:rsidR="008C2A7B" w:rsidRPr="00EE0B53" w:rsidRDefault="008C2A7B" w:rsidP="008C2A7B">
      <w:pPr>
        <w:spacing w:after="0" w:line="240" w:lineRule="auto"/>
        <w:jc w:val="center"/>
        <w:rPr>
          <w:rFonts w:ascii="Times New Roman" w:eastAsia="Times New Roman" w:hAnsi="Times New Roman" w:cs="Times New Roman"/>
          <w:sz w:val="24"/>
          <w:szCs w:val="24"/>
        </w:rPr>
      </w:pPr>
    </w:p>
    <w:p w14:paraId="769D51D7" w14:textId="66A745D8" w:rsidR="008C2A7B" w:rsidRPr="00B3725E" w:rsidRDefault="00135202" w:rsidP="008C2A7B">
      <w:pPr>
        <w:numPr>
          <w:ilvl w:val="0"/>
          <w:numId w:val="2"/>
        </w:numPr>
        <w:spacing w:after="0" w:line="240" w:lineRule="auto"/>
        <w:contextualSpacing/>
        <w:rPr>
          <w:rFonts w:ascii="Times New Roman" w:hAnsi="Times New Roman" w:cs="Times New Roman"/>
          <w:sz w:val="24"/>
          <w:szCs w:val="24"/>
        </w:rPr>
      </w:pPr>
      <w:r w:rsidRPr="00AA0616">
        <w:rPr>
          <w:rFonts w:ascii="Times New Roman" w:hAnsi="Times New Roman" w:cs="Times New Roman"/>
          <w:sz w:val="24"/>
          <w:szCs w:val="24"/>
        </w:rPr>
        <w:t>FAIR REPORT PRIVILEGE</w:t>
      </w:r>
    </w:p>
    <w:p w14:paraId="0C598AA3" w14:textId="3EEB9875" w:rsidR="008C2A7B" w:rsidRPr="00B3725E" w:rsidRDefault="00135202" w:rsidP="008C2A7B">
      <w:pPr>
        <w:numPr>
          <w:ilvl w:val="1"/>
          <w:numId w:val="2"/>
        </w:numPr>
        <w:spacing w:after="0" w:line="240" w:lineRule="auto"/>
        <w:contextualSpacing/>
        <w:rPr>
          <w:rFonts w:ascii="Times New Roman" w:hAnsi="Times New Roman" w:cs="Times New Roman"/>
          <w:sz w:val="24"/>
          <w:szCs w:val="24"/>
        </w:rPr>
      </w:pPr>
      <w:proofErr w:type="spellStart"/>
      <w:r w:rsidRPr="00B3725E">
        <w:rPr>
          <w:rFonts w:ascii="Times New Roman" w:hAnsi="Times New Roman" w:cs="Times New Roman"/>
          <w:i/>
          <w:iCs/>
          <w:sz w:val="24"/>
          <w:szCs w:val="24"/>
        </w:rPr>
        <w:t>Aleksej</w:t>
      </w:r>
      <w:proofErr w:type="spellEnd"/>
      <w:r w:rsidRPr="00B3725E">
        <w:rPr>
          <w:rFonts w:ascii="Times New Roman" w:hAnsi="Times New Roman" w:cs="Times New Roman"/>
          <w:i/>
          <w:iCs/>
          <w:sz w:val="24"/>
          <w:szCs w:val="24"/>
        </w:rPr>
        <w:t xml:space="preserve"> </w:t>
      </w:r>
      <w:proofErr w:type="spellStart"/>
      <w:r w:rsidRPr="00B3725E">
        <w:rPr>
          <w:rFonts w:ascii="Times New Roman" w:hAnsi="Times New Roman" w:cs="Times New Roman"/>
          <w:i/>
          <w:iCs/>
          <w:sz w:val="24"/>
          <w:szCs w:val="24"/>
        </w:rPr>
        <w:t>Gubarev</w:t>
      </w:r>
      <w:proofErr w:type="spellEnd"/>
      <w:r w:rsidRPr="00B3725E">
        <w:rPr>
          <w:rFonts w:ascii="Times New Roman" w:hAnsi="Times New Roman" w:cs="Times New Roman"/>
          <w:i/>
          <w:iCs/>
          <w:sz w:val="24"/>
          <w:szCs w:val="24"/>
        </w:rPr>
        <w:t>, et al., v. BuzzFeed, Inc., et al.</w:t>
      </w:r>
      <w:r w:rsidRPr="00B3725E">
        <w:rPr>
          <w:rFonts w:ascii="Times New Roman" w:hAnsi="Times New Roman" w:cs="Times New Roman"/>
          <w:sz w:val="24"/>
          <w:szCs w:val="24"/>
        </w:rPr>
        <w:t>, Case No. 1:</w:t>
      </w:r>
      <w:r w:rsidR="00C33F70" w:rsidRPr="00B3725E">
        <w:rPr>
          <w:rFonts w:ascii="Times New Roman" w:hAnsi="Times New Roman" w:cs="Times New Roman"/>
          <w:sz w:val="24"/>
          <w:szCs w:val="24"/>
        </w:rPr>
        <w:t>1</w:t>
      </w:r>
      <w:r w:rsidRPr="00B3725E">
        <w:rPr>
          <w:rFonts w:ascii="Times New Roman" w:hAnsi="Times New Roman" w:cs="Times New Roman"/>
          <w:sz w:val="24"/>
          <w:szCs w:val="24"/>
        </w:rPr>
        <w:t>7-cv-60426-UU (S.D. Fla.)</w:t>
      </w:r>
    </w:p>
    <w:p w14:paraId="6228477C" w14:textId="77777777"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BACKGROUND</w:t>
      </w:r>
    </w:p>
    <w:p w14:paraId="3E4B49B2" w14:textId="77777777" w:rsidR="008C2A7B" w:rsidRPr="00B3725E" w:rsidRDefault="00135202" w:rsidP="008C2A7B">
      <w:pPr>
        <w:numPr>
          <w:ilvl w:val="3"/>
          <w:numId w:val="2"/>
        </w:numPr>
        <w:spacing w:after="0" w:line="240" w:lineRule="auto"/>
        <w:contextualSpacing/>
        <w:rPr>
          <w:rFonts w:ascii="Times New Roman" w:hAnsi="Times New Roman" w:cs="Times New Roman"/>
          <w:sz w:val="24"/>
          <w:szCs w:val="24"/>
        </w:rPr>
      </w:pPr>
      <w:proofErr w:type="spellStart"/>
      <w:r w:rsidRPr="00B3725E">
        <w:rPr>
          <w:rFonts w:ascii="Times New Roman" w:hAnsi="Times New Roman" w:cs="Times New Roman"/>
          <w:sz w:val="24"/>
          <w:szCs w:val="24"/>
        </w:rPr>
        <w:t>Gubarev</w:t>
      </w:r>
      <w:proofErr w:type="spellEnd"/>
      <w:r w:rsidRPr="00B3725E">
        <w:rPr>
          <w:rFonts w:ascii="Times New Roman" w:hAnsi="Times New Roman" w:cs="Times New Roman"/>
          <w:sz w:val="24"/>
          <w:szCs w:val="24"/>
        </w:rPr>
        <w:t xml:space="preserve"> and his businesses brought this case, alleging defamation, in February 2017 in Florida state court; it was subsequently moved to the U.S. District Court for the Southern District of Florida.  The case was assigned to Judge Ursula </w:t>
      </w:r>
      <w:proofErr w:type="spellStart"/>
      <w:r w:rsidRPr="00B3725E">
        <w:rPr>
          <w:rFonts w:ascii="Times New Roman" w:hAnsi="Times New Roman" w:cs="Times New Roman"/>
          <w:sz w:val="24"/>
          <w:szCs w:val="24"/>
        </w:rPr>
        <w:t>Ungaro</w:t>
      </w:r>
      <w:proofErr w:type="spellEnd"/>
      <w:r w:rsidRPr="00B3725E">
        <w:rPr>
          <w:rFonts w:ascii="Times New Roman" w:hAnsi="Times New Roman" w:cs="Times New Roman"/>
          <w:sz w:val="24"/>
          <w:szCs w:val="24"/>
        </w:rPr>
        <w:t xml:space="preserve">.  </w:t>
      </w:r>
    </w:p>
    <w:p w14:paraId="69570FD9" w14:textId="77777777" w:rsidR="008C2A7B" w:rsidRPr="00B3725E" w:rsidRDefault="00135202" w:rsidP="008C2A7B">
      <w:pPr>
        <w:numPr>
          <w:ilvl w:val="3"/>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The case</w:t>
      </w:r>
      <w:r w:rsidRPr="00B3725E">
        <w:rPr>
          <w:rFonts w:ascii="Times New Roman" w:hAnsi="Times New Roman" w:cs="Times New Roman"/>
          <w:sz w:val="24"/>
          <w:szCs w:val="24"/>
        </w:rPr>
        <w:t xml:space="preserve"> was brought </w:t>
      </w:r>
      <w:proofErr w:type="gramStart"/>
      <w:r w:rsidRPr="00B3725E">
        <w:rPr>
          <w:rFonts w:ascii="Times New Roman" w:hAnsi="Times New Roman" w:cs="Times New Roman"/>
          <w:sz w:val="24"/>
          <w:szCs w:val="24"/>
        </w:rPr>
        <w:t>as a result of</w:t>
      </w:r>
      <w:proofErr w:type="gramEnd"/>
      <w:r w:rsidRPr="00B3725E">
        <w:rPr>
          <w:rFonts w:ascii="Times New Roman" w:hAnsi="Times New Roman" w:cs="Times New Roman"/>
          <w:sz w:val="24"/>
          <w:szCs w:val="24"/>
        </w:rPr>
        <w:t xml:space="preserve"> BuzzFeed’s publication of the Steele Dossier on January 10, 2017.  In the dossier’s final memorandum (Report 166) emerges an allegation that </w:t>
      </w:r>
      <w:proofErr w:type="spellStart"/>
      <w:r w:rsidRPr="00B3725E">
        <w:rPr>
          <w:rFonts w:ascii="Times New Roman" w:hAnsi="Times New Roman" w:cs="Times New Roman"/>
          <w:sz w:val="24"/>
          <w:szCs w:val="24"/>
        </w:rPr>
        <w:t>Gubarev</w:t>
      </w:r>
      <w:proofErr w:type="spellEnd"/>
      <w:r w:rsidRPr="00B3725E">
        <w:rPr>
          <w:rFonts w:ascii="Times New Roman" w:hAnsi="Times New Roman" w:cs="Times New Roman"/>
          <w:sz w:val="24"/>
          <w:szCs w:val="24"/>
        </w:rPr>
        <w:t xml:space="preserve"> and his web-hosting companies were involved in Russian efforts to hack the Demo</w:t>
      </w:r>
      <w:r w:rsidRPr="00B3725E">
        <w:rPr>
          <w:rFonts w:ascii="Times New Roman" w:hAnsi="Times New Roman" w:cs="Times New Roman"/>
          <w:sz w:val="24"/>
          <w:szCs w:val="24"/>
        </w:rPr>
        <w:t>cratic party leadership during the 2016 election campaign.</w:t>
      </w:r>
    </w:p>
    <w:p w14:paraId="4C07DE09" w14:textId="41060364" w:rsidR="008C2A7B" w:rsidRPr="00B3725E" w:rsidRDefault="00135202" w:rsidP="008C2A7B">
      <w:pPr>
        <w:numPr>
          <w:ilvl w:val="3"/>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 xml:space="preserve">On June 4, 2018, Judge </w:t>
      </w:r>
      <w:proofErr w:type="spellStart"/>
      <w:r w:rsidRPr="00B3725E">
        <w:rPr>
          <w:rFonts w:ascii="Times New Roman" w:hAnsi="Times New Roman" w:cs="Times New Roman"/>
          <w:sz w:val="24"/>
          <w:szCs w:val="24"/>
        </w:rPr>
        <w:t>Ungaro</w:t>
      </w:r>
      <w:proofErr w:type="spellEnd"/>
      <w:r w:rsidRPr="00B3725E">
        <w:rPr>
          <w:rFonts w:ascii="Times New Roman" w:hAnsi="Times New Roman" w:cs="Times New Roman"/>
          <w:sz w:val="24"/>
          <w:szCs w:val="24"/>
        </w:rPr>
        <w:t xml:space="preserve"> ruled that BuzzFeed would be allowed to assert a fair report privilege defense, but that they would not be permitted to assert a neutral report privilege defense.  Jud</w:t>
      </w:r>
      <w:r w:rsidRPr="00B3725E">
        <w:rPr>
          <w:rFonts w:ascii="Times New Roman" w:hAnsi="Times New Roman" w:cs="Times New Roman"/>
          <w:sz w:val="24"/>
          <w:szCs w:val="24"/>
        </w:rPr>
        <w:t xml:space="preserve">ge </w:t>
      </w:r>
      <w:proofErr w:type="spellStart"/>
      <w:r w:rsidRPr="00B3725E">
        <w:rPr>
          <w:rFonts w:ascii="Times New Roman" w:hAnsi="Times New Roman" w:cs="Times New Roman"/>
          <w:sz w:val="24"/>
          <w:szCs w:val="24"/>
        </w:rPr>
        <w:t>Ungaro</w:t>
      </w:r>
      <w:proofErr w:type="spellEnd"/>
      <w:r w:rsidRPr="00B3725E">
        <w:rPr>
          <w:rFonts w:ascii="Times New Roman" w:hAnsi="Times New Roman" w:cs="Times New Roman"/>
          <w:sz w:val="24"/>
          <w:szCs w:val="24"/>
        </w:rPr>
        <w:t xml:space="preserve"> determined that New York law would control.  New York law regarding the fair report privilege is construed more broadly than common law.</w:t>
      </w:r>
      <w:r>
        <w:rPr>
          <w:rStyle w:val="FootnoteReference"/>
          <w:rFonts w:ascii="Times New Roman" w:hAnsi="Times New Roman" w:cs="Times New Roman"/>
          <w:sz w:val="24"/>
          <w:szCs w:val="24"/>
        </w:rPr>
        <w:footnoteReference w:id="1"/>
      </w:r>
    </w:p>
    <w:p w14:paraId="64DDCFD1" w14:textId="21EFBFA7" w:rsidR="008C2A7B" w:rsidRPr="00B3725E" w:rsidRDefault="00135202" w:rsidP="008C2A7B">
      <w:pPr>
        <w:numPr>
          <w:ilvl w:val="3"/>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 xml:space="preserve">BuzzFeed argued that their publication of the Dossier was protected by the fair report privilege because the document was subject to official government activity, including a counter-intelligence investigation.  </w:t>
      </w:r>
    </w:p>
    <w:p w14:paraId="2C7A68E2" w14:textId="77777777" w:rsidR="008C2A7B" w:rsidRPr="00B3725E" w:rsidRDefault="00135202" w:rsidP="008C2A7B">
      <w:pPr>
        <w:numPr>
          <w:ilvl w:val="3"/>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Pursuant to a successful Motion to Compel b</w:t>
      </w:r>
      <w:r w:rsidRPr="00B3725E">
        <w:rPr>
          <w:rFonts w:ascii="Times New Roman" w:hAnsi="Times New Roman" w:cs="Times New Roman"/>
          <w:sz w:val="24"/>
          <w:szCs w:val="24"/>
        </w:rPr>
        <w:t xml:space="preserve">y Judge Mehta of the D.C. federal district court on August 3, 2018, the government was ordered to “produce </w:t>
      </w:r>
      <w:proofErr w:type="gramStart"/>
      <w:r w:rsidRPr="00B3725E">
        <w:rPr>
          <w:rFonts w:ascii="Times New Roman" w:hAnsi="Times New Roman" w:cs="Times New Roman"/>
          <w:sz w:val="24"/>
          <w:szCs w:val="24"/>
        </w:rPr>
        <w:t>a sworn affidavit</w:t>
      </w:r>
      <w:proofErr w:type="gramEnd"/>
      <w:r w:rsidRPr="00B3725E">
        <w:rPr>
          <w:rFonts w:ascii="Times New Roman" w:hAnsi="Times New Roman" w:cs="Times New Roman"/>
          <w:sz w:val="24"/>
          <w:szCs w:val="24"/>
        </w:rPr>
        <w:t xml:space="preserve"> that is responsive” to one of the two following questions:</w:t>
      </w:r>
    </w:p>
    <w:p w14:paraId="6F16656A" w14:textId="77777777" w:rsidR="008C2A7B" w:rsidRPr="00B3725E" w:rsidRDefault="00135202" w:rsidP="008C2A7B">
      <w:pPr>
        <w:numPr>
          <w:ilvl w:val="4"/>
          <w:numId w:val="2"/>
        </w:numPr>
        <w:spacing w:after="0" w:line="240" w:lineRule="auto"/>
        <w:contextualSpacing/>
        <w:rPr>
          <w:rFonts w:ascii="Times New Roman" w:hAnsi="Times New Roman" w:cs="Times New Roman"/>
          <w:sz w:val="24"/>
          <w:szCs w:val="24"/>
        </w:rPr>
      </w:pPr>
      <w:r w:rsidRPr="00B3725E">
        <w:rPr>
          <w:rFonts w:ascii="Times New Roman" w:eastAsia="Times New Roman" w:hAnsi="Times New Roman" w:cs="Times New Roman"/>
          <w:color w:val="000000"/>
          <w:sz w:val="24"/>
          <w:szCs w:val="24"/>
        </w:rPr>
        <w:t xml:space="preserve">Prior to 5:20 pm EST on January 10, 2017, did the FBI and/or any of the </w:t>
      </w:r>
      <w:r w:rsidRPr="00B3725E">
        <w:rPr>
          <w:rFonts w:ascii="Times New Roman" w:eastAsia="Times New Roman" w:hAnsi="Times New Roman" w:cs="Times New Roman"/>
          <w:color w:val="000000"/>
          <w:sz w:val="24"/>
          <w:szCs w:val="24"/>
        </w:rPr>
        <w:t>other Defendant agencies possess the two-page memorandum contained within the Dossier dated December 13, 2017, i.e. Report 2016/</w:t>
      </w:r>
      <w:proofErr w:type="gramStart"/>
      <w:r w:rsidRPr="00B3725E">
        <w:rPr>
          <w:rFonts w:ascii="Times New Roman" w:eastAsia="Times New Roman" w:hAnsi="Times New Roman" w:cs="Times New Roman"/>
          <w:color w:val="000000"/>
          <w:sz w:val="24"/>
          <w:szCs w:val="24"/>
        </w:rPr>
        <w:t>166?;</w:t>
      </w:r>
      <w:proofErr w:type="gramEnd"/>
      <w:r w:rsidRPr="00B3725E">
        <w:rPr>
          <w:rFonts w:ascii="Times New Roman" w:eastAsia="Times New Roman" w:hAnsi="Times New Roman" w:cs="Times New Roman"/>
          <w:color w:val="000000"/>
          <w:sz w:val="24"/>
          <w:szCs w:val="24"/>
        </w:rPr>
        <w:t xml:space="preserve"> or</w:t>
      </w:r>
    </w:p>
    <w:p w14:paraId="493D8001" w14:textId="77777777" w:rsidR="008C2A7B" w:rsidRPr="00B3725E" w:rsidRDefault="00135202" w:rsidP="008C2A7B">
      <w:pPr>
        <w:numPr>
          <w:ilvl w:val="4"/>
          <w:numId w:val="2"/>
        </w:numPr>
        <w:spacing w:after="0" w:line="240" w:lineRule="auto"/>
        <w:contextualSpacing/>
        <w:rPr>
          <w:rFonts w:ascii="Times New Roman" w:hAnsi="Times New Roman" w:cs="Times New Roman"/>
          <w:sz w:val="24"/>
          <w:szCs w:val="24"/>
        </w:rPr>
      </w:pPr>
      <w:r w:rsidRPr="00B3725E">
        <w:rPr>
          <w:rFonts w:ascii="Times New Roman" w:eastAsia="Times New Roman" w:hAnsi="Times New Roman" w:cs="Times New Roman"/>
          <w:color w:val="000000"/>
          <w:sz w:val="24"/>
          <w:szCs w:val="24"/>
        </w:rPr>
        <w:t>Prior to 5:20 p.m. EST on January 10, 2017, did the FBI and/or any of the other Defendant agencies possess all 35 pages</w:t>
      </w:r>
      <w:r w:rsidRPr="00B3725E">
        <w:rPr>
          <w:rFonts w:ascii="Times New Roman" w:eastAsia="Times New Roman" w:hAnsi="Times New Roman" w:cs="Times New Roman"/>
          <w:color w:val="000000"/>
          <w:sz w:val="24"/>
          <w:szCs w:val="24"/>
        </w:rPr>
        <w:t xml:space="preserve"> of the Dossier?</w:t>
      </w:r>
    </w:p>
    <w:p w14:paraId="576480CD" w14:textId="77777777" w:rsidR="008C2A7B" w:rsidRPr="00B3725E" w:rsidRDefault="00135202" w:rsidP="008C2A7B">
      <w:pPr>
        <w:numPr>
          <w:ilvl w:val="4"/>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lastRenderedPageBreak/>
        <w:t xml:space="preserve">E.W. </w:t>
      </w:r>
      <w:proofErr w:type="spellStart"/>
      <w:r w:rsidRPr="00B3725E">
        <w:rPr>
          <w:rFonts w:ascii="Times New Roman" w:hAnsi="Times New Roman" w:cs="Times New Roman"/>
          <w:sz w:val="24"/>
          <w:szCs w:val="24"/>
        </w:rPr>
        <w:t>Preistap</w:t>
      </w:r>
      <w:proofErr w:type="spellEnd"/>
      <w:r w:rsidRPr="00B3725E">
        <w:rPr>
          <w:rFonts w:ascii="Times New Roman" w:hAnsi="Times New Roman" w:cs="Times New Roman"/>
          <w:sz w:val="24"/>
          <w:szCs w:val="24"/>
        </w:rPr>
        <w:t>, then-Assistant Director of the FBI’s Counterintelligence Division, declared under penalty of perjury:</w:t>
      </w:r>
    </w:p>
    <w:p w14:paraId="45AE1B87" w14:textId="77777777" w:rsidR="008C2A7B" w:rsidRPr="00B3725E" w:rsidRDefault="00135202" w:rsidP="008C2A7B">
      <w:pPr>
        <w:numPr>
          <w:ilvl w:val="5"/>
          <w:numId w:val="2"/>
        </w:numPr>
        <w:spacing w:after="0" w:line="240" w:lineRule="auto"/>
        <w:contextualSpacing/>
        <w:rPr>
          <w:rFonts w:ascii="Times New Roman" w:hAnsi="Times New Roman" w:cs="Times New Roman"/>
          <w:sz w:val="24"/>
          <w:szCs w:val="24"/>
        </w:rPr>
      </w:pPr>
      <w:r w:rsidRPr="00B3725E">
        <w:rPr>
          <w:rFonts w:ascii="Times New Roman" w:eastAsia="Times New Roman" w:hAnsi="Times New Roman" w:cs="Times New Roman"/>
          <w:color w:val="000000"/>
          <w:sz w:val="24"/>
          <w:szCs w:val="24"/>
        </w:rPr>
        <w:t>(U) Revised Narrowed Topic No. 3(A):</w:t>
      </w:r>
      <w:r w:rsidRPr="00B3725E">
        <w:rPr>
          <w:rFonts w:ascii="Times New Roman" w:eastAsia="Times New Roman" w:hAnsi="Times New Roman" w:cs="Times New Roman"/>
          <w:b/>
          <w:bCs/>
          <w:color w:val="000000"/>
          <w:sz w:val="24"/>
          <w:szCs w:val="24"/>
        </w:rPr>
        <w:t xml:space="preserve"> </w:t>
      </w:r>
      <w:r w:rsidRPr="00B3725E">
        <w:rPr>
          <w:rFonts w:ascii="Times New Roman" w:eastAsia="Times New Roman" w:hAnsi="Times New Roman" w:cs="Times New Roman"/>
          <w:color w:val="000000"/>
          <w:sz w:val="24"/>
          <w:szCs w:val="24"/>
        </w:rPr>
        <w:t>Prior to 5:20 p.m. EST on January 10, 2017, did the FBI possess the two-page memorand</w:t>
      </w:r>
      <w:r w:rsidRPr="00B3725E">
        <w:rPr>
          <w:rFonts w:ascii="Times New Roman" w:eastAsia="Times New Roman" w:hAnsi="Times New Roman" w:cs="Times New Roman"/>
          <w:color w:val="000000"/>
          <w:sz w:val="24"/>
          <w:szCs w:val="24"/>
        </w:rPr>
        <w:t>um contained within the Dossier dated December 13, 2016, i.e. Report 2016/166?</w:t>
      </w:r>
    </w:p>
    <w:p w14:paraId="4362E8D4" w14:textId="77777777" w:rsidR="008C2A7B" w:rsidRPr="00B3725E" w:rsidRDefault="00135202" w:rsidP="008C2A7B">
      <w:pPr>
        <w:numPr>
          <w:ilvl w:val="5"/>
          <w:numId w:val="2"/>
        </w:numPr>
        <w:spacing w:after="0" w:line="240" w:lineRule="auto"/>
        <w:contextualSpacing/>
        <w:rPr>
          <w:rFonts w:ascii="Times New Roman" w:hAnsi="Times New Roman" w:cs="Times New Roman"/>
          <w:sz w:val="24"/>
          <w:szCs w:val="24"/>
        </w:rPr>
      </w:pPr>
      <w:r w:rsidRPr="00B3725E">
        <w:rPr>
          <w:rFonts w:ascii="Times New Roman" w:eastAsia="Times New Roman" w:hAnsi="Times New Roman" w:cs="Times New Roman"/>
          <w:color w:val="000000"/>
          <w:sz w:val="24"/>
          <w:szCs w:val="24"/>
        </w:rPr>
        <w:t>(U) Response to Revised Narrowed Topic No. 3(A):</w:t>
      </w:r>
      <w:r w:rsidRPr="00B3725E">
        <w:rPr>
          <w:rFonts w:ascii="Times New Roman" w:eastAsia="Times New Roman" w:hAnsi="Times New Roman" w:cs="Times New Roman"/>
          <w:b/>
          <w:bCs/>
          <w:color w:val="000000"/>
          <w:sz w:val="24"/>
          <w:szCs w:val="24"/>
        </w:rPr>
        <w:t xml:space="preserve"> </w:t>
      </w:r>
      <w:r w:rsidRPr="00B3725E">
        <w:rPr>
          <w:rFonts w:ascii="Times New Roman" w:eastAsia="Times New Roman" w:hAnsi="Times New Roman" w:cs="Times New Roman"/>
          <w:color w:val="000000"/>
          <w:sz w:val="24"/>
          <w:szCs w:val="24"/>
        </w:rPr>
        <w:t>Yes.</w:t>
      </w:r>
    </w:p>
    <w:p w14:paraId="448ADE3D" w14:textId="77777777" w:rsidR="008C2A7B" w:rsidRPr="00B3725E" w:rsidRDefault="00135202" w:rsidP="008C2A7B">
      <w:pPr>
        <w:numPr>
          <w:ilvl w:val="3"/>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 xml:space="preserve">BuzzFeed moved for summary judgment on December 19, 2018.  Judge </w:t>
      </w:r>
      <w:proofErr w:type="spellStart"/>
      <w:r w:rsidRPr="00B3725E">
        <w:rPr>
          <w:rFonts w:ascii="Times New Roman" w:hAnsi="Times New Roman" w:cs="Times New Roman"/>
          <w:sz w:val="24"/>
          <w:szCs w:val="24"/>
        </w:rPr>
        <w:t>Ungaro</w:t>
      </w:r>
      <w:proofErr w:type="spellEnd"/>
      <w:r w:rsidRPr="00B3725E">
        <w:rPr>
          <w:rFonts w:ascii="Times New Roman" w:hAnsi="Times New Roman" w:cs="Times New Roman"/>
          <w:sz w:val="24"/>
          <w:szCs w:val="24"/>
        </w:rPr>
        <w:t xml:space="preserve"> granted the motion on fair report grounds.  The </w:t>
      </w:r>
      <w:r w:rsidRPr="00B3725E">
        <w:rPr>
          <w:rFonts w:ascii="Times New Roman" w:hAnsi="Times New Roman" w:cs="Times New Roman"/>
          <w:sz w:val="24"/>
          <w:szCs w:val="24"/>
        </w:rPr>
        <w:t>court found that:</w:t>
      </w:r>
    </w:p>
    <w:p w14:paraId="1E7CA01B" w14:textId="77777777" w:rsidR="008C2A7B" w:rsidRPr="00B3725E" w:rsidRDefault="00135202" w:rsidP="008C2A7B">
      <w:pPr>
        <w:numPr>
          <w:ilvl w:val="4"/>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An “official proceeding” was underway when BuzzFeed published the article because President Obama and President-elect Trump were briefed on its contents and the FBI undertook an investigation into the truth of the Dossier’s allegations.</w:t>
      </w:r>
    </w:p>
    <w:p w14:paraId="2E16EC66" w14:textId="77777777" w:rsidR="008C2A7B" w:rsidRPr="00B3725E" w:rsidRDefault="00135202" w:rsidP="008C2A7B">
      <w:pPr>
        <w:numPr>
          <w:ilvl w:val="4"/>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A</w:t>
      </w:r>
      <w:r w:rsidRPr="00B3725E">
        <w:rPr>
          <w:rFonts w:ascii="Times New Roman" w:hAnsi="Times New Roman" w:cs="Times New Roman"/>
          <w:sz w:val="24"/>
          <w:szCs w:val="24"/>
        </w:rPr>
        <w:t>n “ordinary reader” would have understood that the Dossier was part of an official action: the article included a hyperlink to a separate CNN article that described the confidential briefings and reported that the FBI was investigating the truth of the Dos</w:t>
      </w:r>
      <w:r w:rsidRPr="00B3725E">
        <w:rPr>
          <w:rFonts w:ascii="Times New Roman" w:hAnsi="Times New Roman" w:cs="Times New Roman"/>
          <w:sz w:val="24"/>
          <w:szCs w:val="24"/>
        </w:rPr>
        <w:t>sier’s allegations.</w:t>
      </w:r>
      <w:r>
        <w:rPr>
          <w:rFonts w:ascii="Times New Roman" w:hAnsi="Times New Roman" w:cs="Times New Roman"/>
          <w:sz w:val="24"/>
          <w:szCs w:val="24"/>
          <w:vertAlign w:val="superscript"/>
        </w:rPr>
        <w:footnoteReference w:id="2"/>
      </w:r>
      <w:r>
        <w:rPr>
          <w:rFonts w:ascii="Times New Roman" w:hAnsi="Times New Roman" w:cs="Times New Roman"/>
          <w:sz w:val="24"/>
          <w:szCs w:val="24"/>
          <w:vertAlign w:val="superscript"/>
        </w:rPr>
        <w:footnoteReference w:id="3"/>
      </w:r>
    </w:p>
    <w:p w14:paraId="4077CE8F" w14:textId="77777777" w:rsidR="008C2A7B" w:rsidRPr="00B3725E" w:rsidRDefault="00135202" w:rsidP="008C2A7B">
      <w:pPr>
        <w:numPr>
          <w:ilvl w:val="4"/>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 xml:space="preserve">Though it was unclear whether Report 166 was used </w:t>
      </w:r>
      <w:proofErr w:type="gramStart"/>
      <w:r w:rsidRPr="00B3725E">
        <w:rPr>
          <w:rFonts w:ascii="Times New Roman" w:hAnsi="Times New Roman" w:cs="Times New Roman"/>
          <w:sz w:val="24"/>
          <w:szCs w:val="24"/>
        </w:rPr>
        <w:t>in connection with</w:t>
      </w:r>
      <w:proofErr w:type="gramEnd"/>
      <w:r w:rsidRPr="00B3725E">
        <w:rPr>
          <w:rFonts w:ascii="Times New Roman" w:hAnsi="Times New Roman" w:cs="Times New Roman"/>
          <w:sz w:val="24"/>
          <w:szCs w:val="24"/>
        </w:rPr>
        <w:t xml:space="preserve"> the “official proceedings,” the court found two issues in Report 166 that were discussed and were indisputably part of the “official proceeding.” The Court found tha</w:t>
      </w:r>
      <w:r w:rsidRPr="00B3725E">
        <w:rPr>
          <w:rFonts w:ascii="Times New Roman" w:hAnsi="Times New Roman" w:cs="Times New Roman"/>
          <w:sz w:val="24"/>
          <w:szCs w:val="24"/>
        </w:rPr>
        <w:t>t those two sections in Report 166 were covered by the fair report privilege and, therefore, “</w:t>
      </w:r>
      <w:r w:rsidRPr="00B3725E">
        <w:rPr>
          <w:rFonts w:ascii="Times New Roman" w:eastAsia="Times New Roman" w:hAnsi="Times New Roman" w:cs="Times New Roman"/>
          <w:color w:val="000000"/>
          <w:sz w:val="24"/>
          <w:szCs w:val="24"/>
        </w:rPr>
        <w:t>in according with [the privilege’s] broad construction and the degree of liberality which a media report is afforded, so too, by extension is the remainder of the</w:t>
      </w:r>
      <w:r w:rsidRPr="00B3725E">
        <w:rPr>
          <w:rFonts w:ascii="Times New Roman" w:eastAsia="Times New Roman" w:hAnsi="Times New Roman" w:cs="Times New Roman"/>
          <w:color w:val="000000"/>
          <w:sz w:val="24"/>
          <w:szCs w:val="24"/>
        </w:rPr>
        <w:t xml:space="preserve"> Report.”</w:t>
      </w:r>
    </w:p>
    <w:p w14:paraId="4F3C250E" w14:textId="77777777" w:rsidR="008C2A7B" w:rsidRPr="00B3725E" w:rsidRDefault="00135202" w:rsidP="008C2A7B">
      <w:pPr>
        <w:numPr>
          <w:ilvl w:val="3"/>
          <w:numId w:val="2"/>
        </w:numPr>
        <w:spacing w:after="0" w:line="240" w:lineRule="auto"/>
        <w:contextualSpacing/>
        <w:rPr>
          <w:rFonts w:ascii="Times New Roman" w:hAnsi="Times New Roman" w:cs="Times New Roman"/>
          <w:sz w:val="24"/>
          <w:szCs w:val="24"/>
        </w:rPr>
      </w:pPr>
      <w:r w:rsidRPr="00B3725E">
        <w:rPr>
          <w:rFonts w:ascii="Times New Roman" w:eastAsia="Times New Roman" w:hAnsi="Times New Roman" w:cs="Times New Roman"/>
          <w:color w:val="000000"/>
          <w:sz w:val="24"/>
          <w:szCs w:val="24"/>
        </w:rPr>
        <w:t xml:space="preserve">Notably, </w:t>
      </w:r>
      <w:proofErr w:type="spellStart"/>
      <w:r w:rsidRPr="00B3725E">
        <w:rPr>
          <w:rFonts w:ascii="Times New Roman" w:eastAsia="Times New Roman" w:hAnsi="Times New Roman" w:cs="Times New Roman"/>
          <w:color w:val="000000"/>
          <w:sz w:val="24"/>
          <w:szCs w:val="24"/>
        </w:rPr>
        <w:t>Ungaro’s</w:t>
      </w:r>
      <w:proofErr w:type="spellEnd"/>
      <w:r w:rsidRPr="00B3725E">
        <w:rPr>
          <w:rFonts w:ascii="Times New Roman" w:eastAsia="Times New Roman" w:hAnsi="Times New Roman" w:cs="Times New Roman"/>
          <w:color w:val="000000"/>
          <w:sz w:val="24"/>
          <w:szCs w:val="24"/>
        </w:rPr>
        <w:t xml:space="preserve"> decision did not rely on the FBI’s declaration; </w:t>
      </w:r>
      <w:proofErr w:type="spellStart"/>
      <w:r w:rsidRPr="00B3725E">
        <w:rPr>
          <w:rFonts w:ascii="Times New Roman" w:eastAsia="Times New Roman" w:hAnsi="Times New Roman" w:cs="Times New Roman"/>
          <w:color w:val="000000"/>
          <w:sz w:val="24"/>
          <w:szCs w:val="24"/>
        </w:rPr>
        <w:t>Ungaro’s</w:t>
      </w:r>
      <w:proofErr w:type="spellEnd"/>
      <w:r w:rsidRPr="00B3725E">
        <w:rPr>
          <w:rFonts w:ascii="Times New Roman" w:eastAsia="Times New Roman" w:hAnsi="Times New Roman" w:cs="Times New Roman"/>
          <w:color w:val="000000"/>
          <w:sz w:val="24"/>
          <w:szCs w:val="24"/>
        </w:rPr>
        <w:t xml:space="preserve"> 23-page decision mentioned </w:t>
      </w:r>
      <w:proofErr w:type="spellStart"/>
      <w:r w:rsidRPr="00B3725E">
        <w:rPr>
          <w:rFonts w:ascii="Times New Roman" w:eastAsia="Times New Roman" w:hAnsi="Times New Roman" w:cs="Times New Roman"/>
          <w:color w:val="000000"/>
          <w:sz w:val="24"/>
          <w:szCs w:val="24"/>
        </w:rPr>
        <w:t>Priestap’s</w:t>
      </w:r>
      <w:proofErr w:type="spellEnd"/>
      <w:r w:rsidRPr="00B3725E">
        <w:rPr>
          <w:rFonts w:ascii="Times New Roman" w:eastAsia="Times New Roman" w:hAnsi="Times New Roman" w:cs="Times New Roman"/>
          <w:color w:val="000000"/>
          <w:sz w:val="24"/>
          <w:szCs w:val="24"/>
        </w:rPr>
        <w:t xml:space="preserve"> declaration two </w:t>
      </w:r>
      <w:r w:rsidRPr="00B3725E">
        <w:rPr>
          <w:rFonts w:ascii="Times New Roman" w:eastAsia="Times New Roman" w:hAnsi="Times New Roman" w:cs="Times New Roman"/>
          <w:color w:val="000000"/>
          <w:sz w:val="24"/>
          <w:szCs w:val="24"/>
        </w:rPr>
        <w:lastRenderedPageBreak/>
        <w:t>times, neither of which had material bearing on the Judge’s decision.</w:t>
      </w:r>
    </w:p>
    <w:p w14:paraId="51667382" w14:textId="77777777"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THE APPEAL</w:t>
      </w:r>
    </w:p>
    <w:p w14:paraId="626A31DE" w14:textId="77777777" w:rsidR="008C2A7B" w:rsidRPr="00B3725E" w:rsidRDefault="00135202" w:rsidP="008C2A7B">
      <w:pPr>
        <w:numPr>
          <w:ilvl w:val="3"/>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An appeal to the 11</w:t>
      </w:r>
      <w:r w:rsidRPr="00B3725E">
        <w:rPr>
          <w:rFonts w:ascii="Times New Roman" w:hAnsi="Times New Roman" w:cs="Times New Roman"/>
          <w:sz w:val="24"/>
          <w:szCs w:val="24"/>
          <w:vertAlign w:val="superscript"/>
        </w:rPr>
        <w:t>th</w:t>
      </w:r>
      <w:r w:rsidRPr="00B3725E">
        <w:rPr>
          <w:rFonts w:ascii="Times New Roman" w:hAnsi="Times New Roman" w:cs="Times New Roman"/>
          <w:sz w:val="24"/>
          <w:szCs w:val="24"/>
        </w:rPr>
        <w:t xml:space="preserve"> Circuit swiftl</w:t>
      </w:r>
      <w:r w:rsidRPr="00B3725E">
        <w:rPr>
          <w:rFonts w:ascii="Times New Roman" w:hAnsi="Times New Roman" w:cs="Times New Roman"/>
          <w:sz w:val="24"/>
          <w:szCs w:val="24"/>
        </w:rPr>
        <w:t xml:space="preserve">y followed.  </w:t>
      </w:r>
    </w:p>
    <w:p w14:paraId="1F080437" w14:textId="77777777" w:rsidR="008C2A7B" w:rsidRPr="00B3725E" w:rsidRDefault="00135202" w:rsidP="008C2A7B">
      <w:pPr>
        <w:numPr>
          <w:ilvl w:val="3"/>
          <w:numId w:val="2"/>
        </w:numPr>
        <w:spacing w:after="0" w:line="240" w:lineRule="auto"/>
        <w:contextualSpacing/>
        <w:rPr>
          <w:rFonts w:ascii="Times New Roman" w:hAnsi="Times New Roman" w:cs="Times New Roman"/>
          <w:sz w:val="24"/>
          <w:szCs w:val="24"/>
        </w:rPr>
      </w:pPr>
      <w:r w:rsidRPr="00B3725E">
        <w:rPr>
          <w:rFonts w:ascii="Times New Roman" w:eastAsia="Times New Roman" w:hAnsi="Times New Roman" w:cs="Times New Roman"/>
          <w:color w:val="000000"/>
          <w:sz w:val="24"/>
          <w:szCs w:val="24"/>
        </w:rPr>
        <w:t>On December 9, 2019, after briefing had concluded and the matter was awaiting oral argument, the inspector general of the Department of Justice released a report (the “IG Report”) regarding the FBI’s investigation of Russian interference in t</w:t>
      </w:r>
      <w:r w:rsidRPr="00B3725E">
        <w:rPr>
          <w:rFonts w:ascii="Times New Roman" w:eastAsia="Times New Roman" w:hAnsi="Times New Roman" w:cs="Times New Roman"/>
          <w:color w:val="000000"/>
          <w:sz w:val="24"/>
          <w:szCs w:val="24"/>
        </w:rPr>
        <w:t xml:space="preserve">he 2016 presidential election. </w:t>
      </w:r>
      <w:proofErr w:type="spellStart"/>
      <w:r w:rsidRPr="00B3725E">
        <w:rPr>
          <w:rFonts w:ascii="Times New Roman" w:eastAsia="Times New Roman" w:hAnsi="Times New Roman" w:cs="Times New Roman"/>
          <w:color w:val="000000"/>
          <w:sz w:val="24"/>
          <w:szCs w:val="24"/>
        </w:rPr>
        <w:t>Gubarev</w:t>
      </w:r>
      <w:proofErr w:type="spellEnd"/>
      <w:r w:rsidRPr="00B3725E">
        <w:rPr>
          <w:rFonts w:ascii="Times New Roman" w:eastAsia="Times New Roman" w:hAnsi="Times New Roman" w:cs="Times New Roman"/>
          <w:color w:val="000000"/>
          <w:sz w:val="24"/>
          <w:szCs w:val="24"/>
        </w:rPr>
        <w:t xml:space="preserve"> argued that a portion of the IG Report flatly indicates that the memorandum containing the allegations against </w:t>
      </w:r>
      <w:proofErr w:type="spellStart"/>
      <w:r w:rsidRPr="00B3725E">
        <w:rPr>
          <w:rFonts w:ascii="Times New Roman" w:eastAsia="Times New Roman" w:hAnsi="Times New Roman" w:cs="Times New Roman"/>
          <w:color w:val="000000"/>
          <w:sz w:val="24"/>
          <w:szCs w:val="24"/>
        </w:rPr>
        <w:t>Gubarev</w:t>
      </w:r>
      <w:proofErr w:type="spellEnd"/>
      <w:r w:rsidRPr="00B3725E">
        <w:rPr>
          <w:rFonts w:ascii="Times New Roman" w:eastAsia="Times New Roman" w:hAnsi="Times New Roman" w:cs="Times New Roman"/>
          <w:color w:val="000000"/>
          <w:sz w:val="24"/>
          <w:szCs w:val="24"/>
        </w:rPr>
        <w:t xml:space="preserve"> was not in the FBI’s possession when BuzzFeed published the Dossier on January 10, 2017, and on th</w:t>
      </w:r>
      <w:r w:rsidRPr="00B3725E">
        <w:rPr>
          <w:rFonts w:ascii="Times New Roman" w:eastAsia="Times New Roman" w:hAnsi="Times New Roman" w:cs="Times New Roman"/>
          <w:color w:val="000000"/>
          <w:sz w:val="24"/>
          <w:szCs w:val="24"/>
        </w:rPr>
        <w:t xml:space="preserve">is basis filed a motion to supplement the record with the IG Report.  </w:t>
      </w:r>
      <w:proofErr w:type="spellStart"/>
      <w:r w:rsidRPr="00B3725E">
        <w:rPr>
          <w:rFonts w:ascii="Times New Roman" w:eastAsia="Times New Roman" w:hAnsi="Times New Roman" w:cs="Times New Roman"/>
          <w:color w:val="000000"/>
          <w:sz w:val="24"/>
          <w:szCs w:val="24"/>
        </w:rPr>
        <w:t>Gubarev</w:t>
      </w:r>
      <w:proofErr w:type="spellEnd"/>
      <w:r w:rsidRPr="00B3725E">
        <w:rPr>
          <w:rFonts w:ascii="Times New Roman" w:eastAsia="Times New Roman" w:hAnsi="Times New Roman" w:cs="Times New Roman"/>
          <w:color w:val="000000"/>
          <w:sz w:val="24"/>
          <w:szCs w:val="24"/>
        </w:rPr>
        <w:t xml:space="preserve"> argues that if the FBI did not possess this key memorandum, then it could not have formed a part of the “official proceeding,” and, therefore, the fair report privilege does not </w:t>
      </w:r>
      <w:r w:rsidRPr="00B3725E">
        <w:rPr>
          <w:rFonts w:ascii="Times New Roman" w:eastAsia="Times New Roman" w:hAnsi="Times New Roman" w:cs="Times New Roman"/>
          <w:color w:val="000000"/>
          <w:sz w:val="24"/>
          <w:szCs w:val="24"/>
        </w:rPr>
        <w:t>apply.</w:t>
      </w:r>
    </w:p>
    <w:p w14:paraId="11968168" w14:textId="77777777" w:rsidR="008C2A7B" w:rsidRPr="00B3725E" w:rsidRDefault="00135202" w:rsidP="008C2A7B">
      <w:pPr>
        <w:numPr>
          <w:ilvl w:val="3"/>
          <w:numId w:val="2"/>
        </w:numPr>
        <w:spacing w:after="0" w:line="240" w:lineRule="auto"/>
        <w:contextualSpacing/>
        <w:rPr>
          <w:rFonts w:ascii="Times New Roman" w:hAnsi="Times New Roman" w:cs="Times New Roman"/>
          <w:sz w:val="24"/>
          <w:szCs w:val="24"/>
        </w:rPr>
      </w:pPr>
      <w:proofErr w:type="spellStart"/>
      <w:r w:rsidRPr="00B3725E">
        <w:rPr>
          <w:rFonts w:ascii="Times New Roman" w:eastAsia="Times New Roman" w:hAnsi="Times New Roman" w:cs="Times New Roman"/>
          <w:color w:val="000000"/>
          <w:sz w:val="24"/>
          <w:szCs w:val="24"/>
        </w:rPr>
        <w:t>Gubarev</w:t>
      </w:r>
      <w:proofErr w:type="spellEnd"/>
      <w:r w:rsidRPr="00B3725E">
        <w:rPr>
          <w:rFonts w:ascii="Times New Roman" w:eastAsia="Times New Roman" w:hAnsi="Times New Roman" w:cs="Times New Roman"/>
          <w:color w:val="000000"/>
          <w:sz w:val="24"/>
          <w:szCs w:val="24"/>
        </w:rPr>
        <w:t xml:space="preserve"> further contended that there was an inconsistency between the FBI affidavit obtained by BuzzFeed in discovery during the District Court proceeding, which stated that the FBI was, in fact, in possession of the memorandum, and the more recent </w:t>
      </w:r>
      <w:r w:rsidRPr="00B3725E">
        <w:rPr>
          <w:rFonts w:ascii="Times New Roman" w:eastAsia="Times New Roman" w:hAnsi="Times New Roman" w:cs="Times New Roman"/>
          <w:color w:val="000000"/>
          <w:sz w:val="24"/>
          <w:szCs w:val="24"/>
        </w:rPr>
        <w:t xml:space="preserve">IG Report. This contradiction, according to </w:t>
      </w:r>
      <w:proofErr w:type="spellStart"/>
      <w:r w:rsidRPr="00B3725E">
        <w:rPr>
          <w:rFonts w:ascii="Times New Roman" w:eastAsia="Times New Roman" w:hAnsi="Times New Roman" w:cs="Times New Roman"/>
          <w:color w:val="000000"/>
          <w:sz w:val="24"/>
          <w:szCs w:val="24"/>
        </w:rPr>
        <w:t>Gubarev</w:t>
      </w:r>
      <w:proofErr w:type="spellEnd"/>
      <w:r w:rsidRPr="00B3725E">
        <w:rPr>
          <w:rFonts w:ascii="Times New Roman" w:eastAsia="Times New Roman" w:hAnsi="Times New Roman" w:cs="Times New Roman"/>
          <w:color w:val="000000"/>
          <w:sz w:val="24"/>
          <w:szCs w:val="24"/>
        </w:rPr>
        <w:t>, gave rise to concerns that the signatory to the FBI affidavit perjured himself, requiring a reopening of the record in the case and reconsideration of the applicability of the fair report privilege.</w:t>
      </w:r>
    </w:p>
    <w:p w14:paraId="55EF3AF0" w14:textId="7245605B" w:rsidR="008C2A7B" w:rsidRPr="00B3725E" w:rsidRDefault="00135202" w:rsidP="008C2A7B">
      <w:pPr>
        <w:numPr>
          <w:ilvl w:val="3"/>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Buzz</w:t>
      </w:r>
      <w:r w:rsidRPr="00B3725E">
        <w:rPr>
          <w:rFonts w:ascii="Times New Roman" w:hAnsi="Times New Roman" w:cs="Times New Roman"/>
          <w:sz w:val="24"/>
          <w:szCs w:val="24"/>
        </w:rPr>
        <w:t xml:space="preserve">Feed contended, among other things, that </w:t>
      </w:r>
      <w:r w:rsidR="00FE15F0" w:rsidRPr="00EE0B53">
        <w:rPr>
          <w:rFonts w:ascii="Times New Roman" w:eastAsia="Times New Roman" w:hAnsi="Times New Roman" w:cs="Times New Roman"/>
          <w:color w:val="000000"/>
          <w:sz w:val="24"/>
          <w:szCs w:val="24"/>
        </w:rPr>
        <w:t>t</w:t>
      </w:r>
      <w:r w:rsidR="00FE15F0" w:rsidRPr="00B3725E">
        <w:rPr>
          <w:rFonts w:ascii="Times New Roman" w:eastAsia="Times New Roman" w:hAnsi="Times New Roman" w:cs="Times New Roman"/>
          <w:color w:val="000000"/>
          <w:sz w:val="24"/>
          <w:szCs w:val="24"/>
        </w:rPr>
        <w:t xml:space="preserve">he </w:t>
      </w:r>
      <w:r w:rsidRPr="00B3725E">
        <w:rPr>
          <w:rFonts w:ascii="Times New Roman" w:eastAsia="Times New Roman" w:hAnsi="Times New Roman" w:cs="Times New Roman"/>
          <w:color w:val="000000"/>
          <w:sz w:val="24"/>
          <w:szCs w:val="24"/>
        </w:rPr>
        <w:t>FBI affidavit did not contradict the IG Report.  BuzzFeed argued that the affidavit only stated that the FBI was in possession of the 17</w:t>
      </w:r>
      <w:r w:rsidRPr="00B3725E">
        <w:rPr>
          <w:rFonts w:ascii="Times New Roman" w:eastAsia="Times New Roman" w:hAnsi="Times New Roman" w:cs="Times New Roman"/>
          <w:color w:val="000000"/>
          <w:sz w:val="24"/>
          <w:szCs w:val="24"/>
          <w:vertAlign w:val="superscript"/>
        </w:rPr>
        <w:t>th</w:t>
      </w:r>
      <w:r w:rsidRPr="00B3725E">
        <w:rPr>
          <w:rFonts w:ascii="Times New Roman" w:eastAsia="Times New Roman" w:hAnsi="Times New Roman" w:cs="Times New Roman"/>
          <w:color w:val="000000"/>
          <w:sz w:val="24"/>
          <w:szCs w:val="24"/>
        </w:rPr>
        <w:t xml:space="preserve"> memorandum on June 10, 2017, without specifying how it came to possess it. Therefore, the IG Report merely called into question the way that the FBI came may have come into possession of the memorandum (i.e., not from Steele, a member of Congress, or jour</w:t>
      </w:r>
      <w:r w:rsidRPr="00B3725E">
        <w:rPr>
          <w:rFonts w:ascii="Times New Roman" w:eastAsia="Times New Roman" w:hAnsi="Times New Roman" w:cs="Times New Roman"/>
          <w:color w:val="000000"/>
          <w:sz w:val="24"/>
          <w:szCs w:val="24"/>
        </w:rPr>
        <w:t xml:space="preserve">nalists). The IG Report left open the possibility of others </w:t>
      </w:r>
      <w:r w:rsidR="00FE15F0" w:rsidRPr="00EE0B53">
        <w:rPr>
          <w:rFonts w:ascii="Times New Roman" w:eastAsia="Times New Roman" w:hAnsi="Times New Roman" w:cs="Times New Roman"/>
          <w:color w:val="000000"/>
          <w:sz w:val="24"/>
          <w:szCs w:val="24"/>
        </w:rPr>
        <w:t xml:space="preserve">– such </w:t>
      </w:r>
      <w:r w:rsidRPr="00B3725E">
        <w:rPr>
          <w:rFonts w:ascii="Times New Roman" w:eastAsia="Times New Roman" w:hAnsi="Times New Roman" w:cs="Times New Roman"/>
          <w:color w:val="000000"/>
          <w:sz w:val="24"/>
          <w:szCs w:val="24"/>
        </w:rPr>
        <w:t xml:space="preserve">as from a sister agency during the inter-agency process (which would support the memorandum being part of an “official proceeding.”) </w:t>
      </w:r>
    </w:p>
    <w:p w14:paraId="55B4DFF4" w14:textId="103DCCA9" w:rsidR="008C2A7B" w:rsidRPr="00B3725E" w:rsidRDefault="00135202" w:rsidP="008C2A7B">
      <w:pPr>
        <w:numPr>
          <w:ilvl w:val="3"/>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 xml:space="preserve">BuzzFeed also argued that </w:t>
      </w:r>
      <w:r w:rsidR="00FE15F0" w:rsidRPr="00EE0B53">
        <w:rPr>
          <w:rFonts w:ascii="Times New Roman" w:eastAsia="Times New Roman" w:hAnsi="Times New Roman" w:cs="Times New Roman"/>
          <w:color w:val="000000"/>
          <w:sz w:val="24"/>
          <w:szCs w:val="24"/>
        </w:rPr>
        <w:t>i</w:t>
      </w:r>
      <w:r w:rsidR="00FE15F0" w:rsidRPr="00B3725E">
        <w:rPr>
          <w:rFonts w:ascii="Times New Roman" w:eastAsia="Times New Roman" w:hAnsi="Times New Roman" w:cs="Times New Roman"/>
          <w:color w:val="000000"/>
          <w:sz w:val="24"/>
          <w:szCs w:val="24"/>
        </w:rPr>
        <w:t xml:space="preserve">f </w:t>
      </w:r>
      <w:r w:rsidRPr="00B3725E">
        <w:rPr>
          <w:rFonts w:ascii="Times New Roman" w:eastAsia="Times New Roman" w:hAnsi="Times New Roman" w:cs="Times New Roman"/>
          <w:color w:val="000000"/>
          <w:sz w:val="24"/>
          <w:szCs w:val="24"/>
        </w:rPr>
        <w:t xml:space="preserve">there was a true conflict </w:t>
      </w:r>
      <w:r w:rsidRPr="00B3725E">
        <w:rPr>
          <w:rFonts w:ascii="Times New Roman" w:eastAsia="Times New Roman" w:hAnsi="Times New Roman" w:cs="Times New Roman"/>
          <w:color w:val="000000"/>
          <w:sz w:val="24"/>
          <w:szCs w:val="24"/>
        </w:rPr>
        <w:t>between the FBI affidavit and the IG Report, no reversal would be warranted, but an issue of fact would be created for consideration by the District Court and that this would yield nothing more than what they currently have – the FBI affidavit.  Under thos</w:t>
      </w:r>
      <w:r w:rsidRPr="00B3725E">
        <w:rPr>
          <w:rFonts w:ascii="Times New Roman" w:eastAsia="Times New Roman" w:hAnsi="Times New Roman" w:cs="Times New Roman"/>
          <w:color w:val="000000"/>
          <w:sz w:val="24"/>
          <w:szCs w:val="24"/>
        </w:rPr>
        <w:t xml:space="preserve">e circumstances, BuzzFeed contended, they had the best evidence </w:t>
      </w:r>
      <w:r w:rsidR="00FE15F0" w:rsidRPr="00EE0B53">
        <w:rPr>
          <w:rFonts w:ascii="Times New Roman" w:eastAsia="Times New Roman" w:hAnsi="Times New Roman" w:cs="Times New Roman"/>
          <w:color w:val="000000"/>
          <w:sz w:val="24"/>
          <w:szCs w:val="24"/>
        </w:rPr>
        <w:t xml:space="preserve">– </w:t>
      </w:r>
      <w:proofErr w:type="gramStart"/>
      <w:r w:rsidR="00FE15F0" w:rsidRPr="00EE0B53">
        <w:rPr>
          <w:rFonts w:ascii="Times New Roman" w:eastAsia="Times New Roman" w:hAnsi="Times New Roman" w:cs="Times New Roman"/>
          <w:color w:val="000000"/>
          <w:sz w:val="24"/>
          <w:szCs w:val="24"/>
        </w:rPr>
        <w:t xml:space="preserve">a </w:t>
      </w:r>
      <w:r w:rsidRPr="00B3725E">
        <w:rPr>
          <w:rFonts w:ascii="Times New Roman" w:eastAsia="Times New Roman" w:hAnsi="Times New Roman" w:cs="Times New Roman"/>
          <w:color w:val="000000"/>
          <w:sz w:val="24"/>
          <w:szCs w:val="24"/>
        </w:rPr>
        <w:t>sworn affidavit</w:t>
      </w:r>
      <w:proofErr w:type="gramEnd"/>
      <w:r w:rsidRPr="00B3725E">
        <w:rPr>
          <w:rFonts w:ascii="Times New Roman" w:eastAsia="Times New Roman" w:hAnsi="Times New Roman" w:cs="Times New Roman"/>
          <w:color w:val="000000"/>
          <w:sz w:val="24"/>
          <w:szCs w:val="24"/>
        </w:rPr>
        <w:t xml:space="preserve"> </w:t>
      </w:r>
      <w:r w:rsidR="00FE15F0" w:rsidRPr="00EE0B53">
        <w:rPr>
          <w:rFonts w:ascii="Times New Roman" w:eastAsia="Times New Roman" w:hAnsi="Times New Roman" w:cs="Times New Roman"/>
          <w:color w:val="000000"/>
          <w:sz w:val="24"/>
          <w:szCs w:val="24"/>
        </w:rPr>
        <w:t>– w</w:t>
      </w:r>
      <w:r w:rsidRPr="00B3725E">
        <w:rPr>
          <w:rFonts w:ascii="Times New Roman" w:eastAsia="Times New Roman" w:hAnsi="Times New Roman" w:cs="Times New Roman"/>
          <w:color w:val="000000"/>
          <w:sz w:val="24"/>
          <w:szCs w:val="24"/>
        </w:rPr>
        <w:t>hile plaintiffs had a document that consists of unattributed opinion based upon hearsay</w:t>
      </w:r>
      <w:r w:rsidRPr="00EE0B53">
        <w:rPr>
          <w:rFonts w:ascii="Times New Roman" w:eastAsia="Times New Roman" w:hAnsi="Times New Roman" w:cs="Times New Roman"/>
          <w:color w:val="000000"/>
          <w:sz w:val="24"/>
          <w:szCs w:val="24"/>
        </w:rPr>
        <w:t>.</w:t>
      </w:r>
    </w:p>
    <w:p w14:paraId="17007A85" w14:textId="77777777" w:rsidR="008C2A7B" w:rsidRPr="00B3725E" w:rsidRDefault="00135202" w:rsidP="008C2A7B">
      <w:pPr>
        <w:numPr>
          <w:ilvl w:val="3"/>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The Eleventh Circuit remanded the matter to the district court for the limited p</w:t>
      </w:r>
      <w:r w:rsidRPr="00B3725E">
        <w:rPr>
          <w:rFonts w:ascii="Times New Roman" w:hAnsi="Times New Roman" w:cs="Times New Roman"/>
          <w:sz w:val="24"/>
          <w:szCs w:val="24"/>
        </w:rPr>
        <w:t xml:space="preserve">urpose of allowing </w:t>
      </w:r>
      <w:proofErr w:type="spellStart"/>
      <w:r w:rsidRPr="00B3725E">
        <w:rPr>
          <w:rFonts w:ascii="Times New Roman" w:hAnsi="Times New Roman" w:cs="Times New Roman"/>
          <w:sz w:val="24"/>
          <w:szCs w:val="24"/>
        </w:rPr>
        <w:t>Gubarev</w:t>
      </w:r>
      <w:proofErr w:type="spellEnd"/>
      <w:r w:rsidRPr="00B3725E">
        <w:rPr>
          <w:rFonts w:ascii="Times New Roman" w:hAnsi="Times New Roman" w:cs="Times New Roman"/>
          <w:sz w:val="24"/>
          <w:szCs w:val="24"/>
        </w:rPr>
        <w:t xml:space="preserve"> to move that court for relief that would allow for the record to be supplemented with the IG report; the court further ordered that if the district court did, in fact, state in an order supplementing the record and that the IG Re</w:t>
      </w:r>
      <w:r w:rsidRPr="00B3725E">
        <w:rPr>
          <w:rFonts w:ascii="Times New Roman" w:hAnsi="Times New Roman" w:cs="Times New Roman"/>
          <w:sz w:val="24"/>
          <w:szCs w:val="24"/>
        </w:rPr>
        <w:t>port would alter the court’s previously issued summary judgment order, then the parties should seek a full remand of the case.</w:t>
      </w:r>
    </w:p>
    <w:p w14:paraId="086902DB" w14:textId="63364EEB" w:rsidR="008C2A7B" w:rsidRPr="00B3725E" w:rsidRDefault="00FE15F0" w:rsidP="008C2A7B">
      <w:pPr>
        <w:numPr>
          <w:ilvl w:val="3"/>
          <w:numId w:val="2"/>
        </w:numPr>
        <w:spacing w:after="0" w:line="240" w:lineRule="auto"/>
        <w:contextualSpacing/>
        <w:rPr>
          <w:rFonts w:ascii="Times New Roman" w:hAnsi="Times New Roman" w:cs="Times New Roman"/>
          <w:sz w:val="24"/>
          <w:szCs w:val="24"/>
        </w:rPr>
      </w:pPr>
      <w:r w:rsidRPr="00EE0B53">
        <w:rPr>
          <w:rFonts w:ascii="Times New Roman" w:hAnsi="Times New Roman" w:cs="Times New Roman"/>
          <w:sz w:val="24"/>
          <w:szCs w:val="24"/>
        </w:rPr>
        <w:t>Back before the district court,</w:t>
      </w:r>
      <w:r w:rsidR="00135202" w:rsidRPr="00B3725E">
        <w:rPr>
          <w:rFonts w:ascii="Times New Roman" w:hAnsi="Times New Roman" w:cs="Times New Roman"/>
          <w:sz w:val="24"/>
          <w:szCs w:val="24"/>
        </w:rPr>
        <w:t xml:space="preserve"> </w:t>
      </w:r>
      <w:proofErr w:type="spellStart"/>
      <w:r w:rsidRPr="00B3725E">
        <w:rPr>
          <w:rFonts w:ascii="Times New Roman" w:hAnsi="Times New Roman" w:cs="Times New Roman"/>
          <w:sz w:val="24"/>
          <w:szCs w:val="24"/>
        </w:rPr>
        <w:t>Gubare</w:t>
      </w:r>
      <w:r w:rsidRPr="00EE0B53">
        <w:rPr>
          <w:rFonts w:ascii="Times New Roman" w:hAnsi="Times New Roman" w:cs="Times New Roman"/>
          <w:sz w:val="24"/>
          <w:szCs w:val="24"/>
        </w:rPr>
        <w:t>v</w:t>
      </w:r>
      <w:proofErr w:type="spellEnd"/>
      <w:r w:rsidRPr="00B3725E">
        <w:rPr>
          <w:rFonts w:ascii="Times New Roman" w:hAnsi="Times New Roman" w:cs="Times New Roman"/>
          <w:sz w:val="24"/>
          <w:szCs w:val="24"/>
        </w:rPr>
        <w:t xml:space="preserve"> </w:t>
      </w:r>
      <w:r w:rsidR="00135202" w:rsidRPr="00B3725E">
        <w:rPr>
          <w:rFonts w:ascii="Times New Roman" w:hAnsi="Times New Roman" w:cs="Times New Roman"/>
          <w:sz w:val="24"/>
          <w:szCs w:val="24"/>
        </w:rPr>
        <w:t xml:space="preserve">moved to supplement the record with the IG report and to order that this supplementation </w:t>
      </w:r>
      <w:r w:rsidR="00135202" w:rsidRPr="00B3725E">
        <w:rPr>
          <w:rFonts w:ascii="Times New Roman" w:hAnsi="Times New Roman" w:cs="Times New Roman"/>
          <w:sz w:val="24"/>
          <w:szCs w:val="24"/>
        </w:rPr>
        <w:t>would reverse the previously-issued order granting summary judgment to BuzzFeed.</w:t>
      </w:r>
    </w:p>
    <w:p w14:paraId="7E8A7780" w14:textId="77777777" w:rsidR="006B6B05" w:rsidRPr="00EE0B53" w:rsidRDefault="00135202">
      <w:pPr>
        <w:numPr>
          <w:ilvl w:val="3"/>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In addition to the arguments made in the motion to supplement the record in the 11</w:t>
      </w:r>
      <w:r w:rsidRPr="00B3725E">
        <w:rPr>
          <w:rFonts w:ascii="Times New Roman" w:hAnsi="Times New Roman" w:cs="Times New Roman"/>
          <w:sz w:val="24"/>
          <w:szCs w:val="24"/>
          <w:vertAlign w:val="superscript"/>
        </w:rPr>
        <w:t>th</w:t>
      </w:r>
      <w:r w:rsidRPr="00B3725E">
        <w:rPr>
          <w:rFonts w:ascii="Times New Roman" w:hAnsi="Times New Roman" w:cs="Times New Roman"/>
          <w:sz w:val="24"/>
          <w:szCs w:val="24"/>
        </w:rPr>
        <w:t xml:space="preserve"> Circuit, </w:t>
      </w:r>
      <w:proofErr w:type="spellStart"/>
      <w:r w:rsidRPr="00B3725E">
        <w:rPr>
          <w:rFonts w:ascii="Times New Roman" w:hAnsi="Times New Roman" w:cs="Times New Roman"/>
          <w:sz w:val="24"/>
          <w:szCs w:val="24"/>
        </w:rPr>
        <w:t>Gubarev</w:t>
      </w:r>
      <w:proofErr w:type="spellEnd"/>
      <w:r w:rsidRPr="00B3725E">
        <w:rPr>
          <w:rFonts w:ascii="Times New Roman" w:hAnsi="Times New Roman" w:cs="Times New Roman"/>
          <w:sz w:val="24"/>
          <w:szCs w:val="24"/>
        </w:rPr>
        <w:t xml:space="preserve"> </w:t>
      </w:r>
      <w:r w:rsidR="00FE15F0" w:rsidRPr="00B3725E">
        <w:rPr>
          <w:rFonts w:ascii="Times New Roman" w:hAnsi="Times New Roman" w:cs="Times New Roman"/>
          <w:sz w:val="24"/>
          <w:szCs w:val="24"/>
        </w:rPr>
        <w:t>argue</w:t>
      </w:r>
      <w:r w:rsidR="00FE15F0" w:rsidRPr="00EE0B53">
        <w:rPr>
          <w:rFonts w:ascii="Times New Roman" w:hAnsi="Times New Roman" w:cs="Times New Roman"/>
          <w:sz w:val="24"/>
          <w:szCs w:val="24"/>
        </w:rPr>
        <w:t>d</w:t>
      </w:r>
      <w:r w:rsidR="00FE15F0" w:rsidRPr="00B3725E">
        <w:rPr>
          <w:rFonts w:ascii="Times New Roman" w:hAnsi="Times New Roman" w:cs="Times New Roman"/>
          <w:sz w:val="24"/>
          <w:szCs w:val="24"/>
        </w:rPr>
        <w:t xml:space="preserve"> </w:t>
      </w:r>
      <w:r w:rsidRPr="00B3725E">
        <w:rPr>
          <w:rFonts w:ascii="Times New Roman" w:hAnsi="Times New Roman" w:cs="Times New Roman"/>
          <w:sz w:val="24"/>
          <w:szCs w:val="24"/>
        </w:rPr>
        <w:t>that the allegedly defamatory comments in Report 166 were, per the</w:t>
      </w:r>
      <w:r w:rsidRPr="00B3725E">
        <w:rPr>
          <w:rFonts w:ascii="Times New Roman" w:hAnsi="Times New Roman" w:cs="Times New Roman"/>
          <w:sz w:val="24"/>
          <w:szCs w:val="24"/>
        </w:rPr>
        <w:t xml:space="preserve"> IG Report, not part of an “official proceeding” at the time of BuzzFeed’s publication of the Dossier and, thus, the plain language of Section 74 under NY Law, which excludes from protection “the report of anything said or done at the time and place of suc</w:t>
      </w:r>
      <w:r w:rsidRPr="00B3725E">
        <w:rPr>
          <w:rFonts w:ascii="Times New Roman" w:hAnsi="Times New Roman" w:cs="Times New Roman"/>
          <w:sz w:val="24"/>
          <w:szCs w:val="24"/>
        </w:rPr>
        <w:t>h a proceeding which was not a part thereof,” controls. (</w:t>
      </w:r>
      <w:r w:rsidRPr="00B3725E">
        <w:rPr>
          <w:rFonts w:ascii="Times New Roman" w:hAnsi="Times New Roman" w:cs="Times New Roman"/>
          <w:i/>
          <w:iCs/>
          <w:sz w:val="24"/>
          <w:szCs w:val="24"/>
        </w:rPr>
        <w:t>See</w:t>
      </w:r>
      <w:r w:rsidRPr="00B3725E">
        <w:rPr>
          <w:rFonts w:ascii="Times New Roman" w:hAnsi="Times New Roman" w:cs="Times New Roman"/>
          <w:sz w:val="24"/>
          <w:szCs w:val="24"/>
        </w:rPr>
        <w:t xml:space="preserve"> </w:t>
      </w:r>
      <w:r w:rsidRPr="00B3725E">
        <w:rPr>
          <w:rFonts w:ascii="Times New Roman" w:hAnsi="Times New Roman" w:cs="Times New Roman"/>
          <w:color w:val="252525"/>
          <w:sz w:val="24"/>
          <w:szCs w:val="24"/>
        </w:rPr>
        <w:t>NY CIV RTS § 74.)</w:t>
      </w:r>
    </w:p>
    <w:p w14:paraId="328A657E" w14:textId="77C0872F" w:rsidR="006B6B05" w:rsidRPr="00EE0B53" w:rsidRDefault="00FE15F0" w:rsidP="006B6B05">
      <w:pPr>
        <w:pStyle w:val="ListParagraph"/>
        <w:numPr>
          <w:ilvl w:val="3"/>
          <w:numId w:val="2"/>
        </w:numPr>
        <w:rPr>
          <w:rFonts w:ascii="Times New Roman" w:hAnsi="Times New Roman" w:cs="Times New Roman"/>
          <w:sz w:val="24"/>
          <w:szCs w:val="24"/>
        </w:rPr>
      </w:pPr>
      <w:r w:rsidRPr="00EE0B53">
        <w:rPr>
          <w:rFonts w:ascii="Times New Roman" w:hAnsi="Times New Roman" w:cs="Times New Roman"/>
          <w:sz w:val="24"/>
          <w:szCs w:val="24"/>
        </w:rPr>
        <w:t xml:space="preserve">On December 17, 2020, the District Court issued an order denying </w:t>
      </w:r>
      <w:proofErr w:type="spellStart"/>
      <w:r w:rsidRPr="00EE0B53">
        <w:rPr>
          <w:rFonts w:ascii="Times New Roman" w:hAnsi="Times New Roman" w:cs="Times New Roman"/>
          <w:sz w:val="24"/>
          <w:szCs w:val="24"/>
        </w:rPr>
        <w:t>Gubarev’s</w:t>
      </w:r>
      <w:proofErr w:type="spellEnd"/>
      <w:r w:rsidRPr="00EE0B53">
        <w:rPr>
          <w:rFonts w:ascii="Times New Roman" w:hAnsi="Times New Roman" w:cs="Times New Roman"/>
          <w:sz w:val="24"/>
          <w:szCs w:val="24"/>
        </w:rPr>
        <w:t xml:space="preserve"> motion to supplement the record with the IG report.  </w:t>
      </w:r>
      <w:r w:rsidR="00135202" w:rsidRPr="00AA0616">
        <w:rPr>
          <w:rFonts w:ascii="Times New Roman" w:hAnsi="Times New Roman" w:cs="Times New Roman"/>
          <w:sz w:val="24"/>
          <w:szCs w:val="24"/>
        </w:rPr>
        <w:t xml:space="preserve">The court held that </w:t>
      </w:r>
      <w:proofErr w:type="spellStart"/>
      <w:r w:rsidR="00135202" w:rsidRPr="00AA0616">
        <w:rPr>
          <w:rFonts w:ascii="Times New Roman" w:hAnsi="Times New Roman" w:cs="Times New Roman"/>
          <w:sz w:val="24"/>
          <w:szCs w:val="24"/>
        </w:rPr>
        <w:t>Gubarev’s</w:t>
      </w:r>
      <w:proofErr w:type="spellEnd"/>
      <w:r w:rsidR="00135202" w:rsidRPr="00AA0616">
        <w:rPr>
          <w:rFonts w:ascii="Times New Roman" w:hAnsi="Times New Roman" w:cs="Times New Roman"/>
          <w:sz w:val="24"/>
          <w:szCs w:val="24"/>
        </w:rPr>
        <w:t xml:space="preserve"> motion was controll</w:t>
      </w:r>
      <w:r w:rsidR="00135202" w:rsidRPr="00AA0616">
        <w:rPr>
          <w:rFonts w:ascii="Times New Roman" w:hAnsi="Times New Roman" w:cs="Times New Roman"/>
          <w:sz w:val="24"/>
          <w:szCs w:val="24"/>
        </w:rPr>
        <w:t>ed by Federal Rule of Civil Procedure 60</w:t>
      </w:r>
      <w:r w:rsidR="00EE0B53">
        <w:rPr>
          <w:rFonts w:ascii="Times New Roman" w:hAnsi="Times New Roman" w:cs="Times New Roman"/>
          <w:sz w:val="24"/>
          <w:szCs w:val="24"/>
        </w:rPr>
        <w:t xml:space="preserve"> – as </w:t>
      </w:r>
      <w:r w:rsidR="00135202" w:rsidRPr="00EE0B53">
        <w:rPr>
          <w:rFonts w:ascii="Times New Roman" w:hAnsi="Times New Roman" w:cs="Times New Roman"/>
          <w:sz w:val="24"/>
          <w:szCs w:val="24"/>
        </w:rPr>
        <w:t>a motion to supplement the record</w:t>
      </w:r>
      <w:r w:rsidR="00EE0B53">
        <w:rPr>
          <w:rFonts w:ascii="Times New Roman" w:hAnsi="Times New Roman" w:cs="Times New Roman"/>
          <w:sz w:val="24"/>
          <w:szCs w:val="24"/>
        </w:rPr>
        <w:t xml:space="preserve"> – and </w:t>
      </w:r>
      <w:r w:rsidR="00135202" w:rsidRPr="00EE0B53">
        <w:rPr>
          <w:rFonts w:ascii="Times New Roman" w:hAnsi="Times New Roman" w:cs="Times New Roman"/>
          <w:sz w:val="24"/>
          <w:szCs w:val="24"/>
        </w:rPr>
        <w:t xml:space="preserve">that the motion was untimely because it was filed well over a year after the court’s original entry of judgment.  (Rule 60(c)(1) provides that a motion to supplement the </w:t>
      </w:r>
      <w:r w:rsidR="00135202" w:rsidRPr="00EE0B53">
        <w:rPr>
          <w:rFonts w:ascii="Times New Roman" w:hAnsi="Times New Roman" w:cs="Times New Roman"/>
          <w:sz w:val="24"/>
          <w:szCs w:val="24"/>
        </w:rPr>
        <w:t>record must be filed “no more than a year after the entry of the judgment or order or the date of the proceeding.”)</w:t>
      </w:r>
      <w:r w:rsidR="00135202" w:rsidRPr="00B3725E">
        <w:rPr>
          <w:rFonts w:ascii="Times New Roman" w:hAnsi="Times New Roman" w:cs="Times New Roman"/>
          <w:sz w:val="24"/>
          <w:szCs w:val="24"/>
        </w:rPr>
        <w:t xml:space="preserve">  The court separately rejected </w:t>
      </w:r>
      <w:proofErr w:type="spellStart"/>
      <w:r w:rsidR="00135202" w:rsidRPr="00B3725E">
        <w:rPr>
          <w:rFonts w:ascii="Times New Roman" w:hAnsi="Times New Roman" w:cs="Times New Roman"/>
          <w:sz w:val="24"/>
          <w:szCs w:val="24"/>
        </w:rPr>
        <w:t>Gubarev’s</w:t>
      </w:r>
      <w:proofErr w:type="spellEnd"/>
      <w:r w:rsidR="00135202" w:rsidRPr="00B3725E">
        <w:rPr>
          <w:rFonts w:ascii="Times New Roman" w:hAnsi="Times New Roman" w:cs="Times New Roman"/>
          <w:sz w:val="24"/>
          <w:szCs w:val="24"/>
        </w:rPr>
        <w:t xml:space="preserve"> argument that the court has inherent authority to supplement the record post-judgment.</w:t>
      </w:r>
    </w:p>
    <w:p w14:paraId="0B465CE9" w14:textId="2D24F1F6" w:rsidR="006B6B05" w:rsidRPr="00AA0616" w:rsidRDefault="00135202">
      <w:pPr>
        <w:pStyle w:val="ListParagraph"/>
        <w:numPr>
          <w:ilvl w:val="3"/>
          <w:numId w:val="2"/>
        </w:numPr>
        <w:spacing w:after="0" w:line="240" w:lineRule="auto"/>
        <w:rPr>
          <w:rFonts w:ascii="Times New Roman" w:hAnsi="Times New Roman" w:cs="Times New Roman"/>
          <w:sz w:val="24"/>
          <w:szCs w:val="24"/>
        </w:rPr>
      </w:pPr>
      <w:proofErr w:type="spellStart"/>
      <w:r w:rsidRPr="00EE0B53">
        <w:rPr>
          <w:rFonts w:ascii="Times New Roman" w:hAnsi="Times New Roman" w:cs="Times New Roman"/>
          <w:sz w:val="24"/>
          <w:szCs w:val="24"/>
        </w:rPr>
        <w:t>Gubarev</w:t>
      </w:r>
      <w:proofErr w:type="spellEnd"/>
      <w:r w:rsidRPr="00EE0B53">
        <w:rPr>
          <w:rFonts w:ascii="Times New Roman" w:hAnsi="Times New Roman" w:cs="Times New Roman"/>
          <w:sz w:val="24"/>
          <w:szCs w:val="24"/>
        </w:rPr>
        <w:t xml:space="preserve"> time</w:t>
      </w:r>
      <w:r w:rsidRPr="00EE0B53">
        <w:rPr>
          <w:rFonts w:ascii="Times New Roman" w:hAnsi="Times New Roman" w:cs="Times New Roman"/>
          <w:sz w:val="24"/>
          <w:szCs w:val="24"/>
        </w:rPr>
        <w:t>ly filed a notice of appeal, and the case is now pending before the</w:t>
      </w:r>
      <w:r w:rsidRPr="00AA0616">
        <w:rPr>
          <w:rFonts w:ascii="Times New Roman" w:hAnsi="Times New Roman" w:cs="Times New Roman"/>
          <w:sz w:val="24"/>
          <w:szCs w:val="24"/>
        </w:rPr>
        <w:t xml:space="preserve"> Eleventh Circuit.  Oral argument on the appeal is expected to be held in December 2021.</w:t>
      </w:r>
    </w:p>
    <w:p w14:paraId="5D99E364" w14:textId="77777777" w:rsidR="006B6B05" w:rsidRPr="00B3725E" w:rsidRDefault="006B6B05" w:rsidP="008C2A7B">
      <w:pPr>
        <w:spacing w:after="0" w:line="240" w:lineRule="auto"/>
        <w:ind w:left="2880"/>
        <w:contextualSpacing/>
        <w:rPr>
          <w:rFonts w:ascii="Times New Roman" w:hAnsi="Times New Roman" w:cs="Times New Roman"/>
          <w:sz w:val="24"/>
          <w:szCs w:val="24"/>
        </w:rPr>
      </w:pPr>
    </w:p>
    <w:p w14:paraId="53431D98" w14:textId="59609221" w:rsidR="008C2A7B" w:rsidRPr="00B3725E" w:rsidRDefault="00135202" w:rsidP="008C2A7B">
      <w:pPr>
        <w:numPr>
          <w:ilvl w:val="1"/>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i/>
          <w:iCs/>
          <w:sz w:val="24"/>
          <w:szCs w:val="24"/>
        </w:rPr>
        <w:t xml:space="preserve">Mikhail </w:t>
      </w:r>
      <w:proofErr w:type="spellStart"/>
      <w:r w:rsidRPr="00B3725E">
        <w:rPr>
          <w:rFonts w:ascii="Times New Roman" w:hAnsi="Times New Roman" w:cs="Times New Roman"/>
          <w:i/>
          <w:iCs/>
          <w:sz w:val="24"/>
          <w:szCs w:val="24"/>
        </w:rPr>
        <w:t>Fridman</w:t>
      </w:r>
      <w:proofErr w:type="spellEnd"/>
      <w:r w:rsidRPr="00B3725E">
        <w:rPr>
          <w:rFonts w:ascii="Times New Roman" w:hAnsi="Times New Roman" w:cs="Times New Roman"/>
          <w:i/>
          <w:iCs/>
          <w:sz w:val="24"/>
          <w:szCs w:val="24"/>
        </w:rPr>
        <w:t>, et al., v. BuzzFeed, Inc., et al.</w:t>
      </w:r>
      <w:r w:rsidRPr="00B3725E">
        <w:rPr>
          <w:rFonts w:ascii="Times New Roman" w:hAnsi="Times New Roman" w:cs="Times New Roman"/>
          <w:sz w:val="24"/>
          <w:szCs w:val="24"/>
        </w:rPr>
        <w:t>, Index No. 154895/2017</w:t>
      </w:r>
      <w:r w:rsidR="009A6A56" w:rsidRPr="00EE0B53">
        <w:rPr>
          <w:rFonts w:ascii="Times New Roman" w:hAnsi="Times New Roman" w:cs="Times New Roman"/>
          <w:sz w:val="24"/>
          <w:szCs w:val="24"/>
        </w:rPr>
        <w:t xml:space="preserve"> (N.Y. </w:t>
      </w:r>
      <w:proofErr w:type="spellStart"/>
      <w:r w:rsidR="009A6A56" w:rsidRPr="00EE0B53">
        <w:rPr>
          <w:rFonts w:ascii="Times New Roman" w:hAnsi="Times New Roman" w:cs="Times New Roman"/>
          <w:sz w:val="24"/>
          <w:szCs w:val="24"/>
        </w:rPr>
        <w:t>Cty</w:t>
      </w:r>
      <w:proofErr w:type="spellEnd"/>
      <w:r w:rsidR="009A6A56" w:rsidRPr="00EE0B53">
        <w:rPr>
          <w:rFonts w:ascii="Times New Roman" w:hAnsi="Times New Roman" w:cs="Times New Roman"/>
          <w:sz w:val="24"/>
          <w:szCs w:val="24"/>
        </w:rPr>
        <w:t>. Sup. Ct.)</w:t>
      </w:r>
      <w:r w:rsidRPr="00B3725E">
        <w:rPr>
          <w:rFonts w:ascii="Times New Roman" w:hAnsi="Times New Roman" w:cs="Times New Roman"/>
          <w:sz w:val="24"/>
          <w:szCs w:val="24"/>
        </w:rPr>
        <w:t>.</w:t>
      </w:r>
    </w:p>
    <w:p w14:paraId="50D34422" w14:textId="48E7908C"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 xml:space="preserve">On </w:t>
      </w:r>
      <w:r w:rsidRPr="00B3725E">
        <w:rPr>
          <w:rFonts w:ascii="Times New Roman" w:hAnsi="Times New Roman" w:cs="Times New Roman"/>
          <w:sz w:val="24"/>
          <w:szCs w:val="24"/>
        </w:rPr>
        <w:t xml:space="preserve">May 26, 2017, Mikhail </w:t>
      </w:r>
      <w:proofErr w:type="spellStart"/>
      <w:r w:rsidRPr="00B3725E">
        <w:rPr>
          <w:rFonts w:ascii="Times New Roman" w:hAnsi="Times New Roman" w:cs="Times New Roman"/>
          <w:sz w:val="24"/>
          <w:szCs w:val="24"/>
        </w:rPr>
        <w:t>Fridman</w:t>
      </w:r>
      <w:proofErr w:type="spellEnd"/>
      <w:r w:rsidRPr="00B3725E">
        <w:rPr>
          <w:rFonts w:ascii="Times New Roman" w:hAnsi="Times New Roman" w:cs="Times New Roman"/>
          <w:sz w:val="24"/>
          <w:szCs w:val="24"/>
        </w:rPr>
        <w:t xml:space="preserve">, Peter </w:t>
      </w:r>
      <w:proofErr w:type="spellStart"/>
      <w:r w:rsidRPr="00B3725E">
        <w:rPr>
          <w:rFonts w:ascii="Times New Roman" w:hAnsi="Times New Roman" w:cs="Times New Roman"/>
          <w:sz w:val="24"/>
          <w:szCs w:val="24"/>
        </w:rPr>
        <w:t>Aven</w:t>
      </w:r>
      <w:proofErr w:type="spellEnd"/>
      <w:r w:rsidRPr="00B3725E">
        <w:rPr>
          <w:rFonts w:ascii="Times New Roman" w:hAnsi="Times New Roman" w:cs="Times New Roman"/>
          <w:sz w:val="24"/>
          <w:szCs w:val="24"/>
        </w:rPr>
        <w:t>, and German Khan filed suit against BuzzFeed and a handful of editors and reporters in the Supreme Court of the State of New York, County of New York.  The case was assigned to Judge Arlene Bluth</w:t>
      </w:r>
      <w:r w:rsidR="00DC370D" w:rsidRPr="00EE0B53">
        <w:rPr>
          <w:rFonts w:ascii="Times New Roman" w:hAnsi="Times New Roman" w:cs="Times New Roman"/>
          <w:sz w:val="24"/>
          <w:szCs w:val="24"/>
        </w:rPr>
        <w:t xml:space="preserve"> and then to Judge Francis A. Kahn II</w:t>
      </w:r>
      <w:r w:rsidRPr="00B3725E">
        <w:rPr>
          <w:rFonts w:ascii="Times New Roman" w:hAnsi="Times New Roman" w:cs="Times New Roman"/>
          <w:sz w:val="24"/>
          <w:szCs w:val="24"/>
        </w:rPr>
        <w:t>.</w:t>
      </w:r>
    </w:p>
    <w:p w14:paraId="53E9A61D" w14:textId="77777777"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 xml:space="preserve">The case was also brought </w:t>
      </w:r>
      <w:proofErr w:type="gramStart"/>
      <w:r w:rsidRPr="00B3725E">
        <w:rPr>
          <w:rFonts w:ascii="Times New Roman" w:hAnsi="Times New Roman" w:cs="Times New Roman"/>
          <w:sz w:val="24"/>
          <w:szCs w:val="24"/>
        </w:rPr>
        <w:t>as a result of</w:t>
      </w:r>
      <w:proofErr w:type="gramEnd"/>
      <w:r w:rsidRPr="00B3725E">
        <w:rPr>
          <w:rFonts w:ascii="Times New Roman" w:hAnsi="Times New Roman" w:cs="Times New Roman"/>
          <w:sz w:val="24"/>
          <w:szCs w:val="24"/>
        </w:rPr>
        <w:t xml:space="preserve"> BuzzFeed’s publication of the Steele Dossier on January 10, 2017.  In one of the dossier’s memoranda (CIR 112), the Alfa Group and its three highest officials allegedly engaged in acts of crimina</w:t>
      </w:r>
      <w:r w:rsidRPr="00B3725E">
        <w:rPr>
          <w:rFonts w:ascii="Times New Roman" w:hAnsi="Times New Roman" w:cs="Times New Roman"/>
          <w:sz w:val="24"/>
          <w:szCs w:val="24"/>
        </w:rPr>
        <w:t>l bribery against Vladimir Putin to receive preferential business treatment and suggests that, in a quid-pro-quo arrangement, these officials and Alfa Group would participate in Kremlin-fueled attempts to influence the 2016 U.S. presidential election.</w:t>
      </w:r>
    </w:p>
    <w:p w14:paraId="4596979A" w14:textId="77777777"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On N</w:t>
      </w:r>
      <w:r w:rsidRPr="00B3725E">
        <w:rPr>
          <w:rFonts w:ascii="Times New Roman" w:hAnsi="Times New Roman" w:cs="Times New Roman"/>
          <w:sz w:val="24"/>
          <w:szCs w:val="24"/>
        </w:rPr>
        <w:t xml:space="preserve">ovember 10, 2017, Plaintiffs filed a motion to dismiss four of BuzzFeed’s affirmative defenses, including the fair report privilege and the neutral report privilege.  </w:t>
      </w:r>
    </w:p>
    <w:p w14:paraId="3D42CC75" w14:textId="07321371"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On May 7, 2018, the Court determined that BuzzFeed alleged facts in their amended answer</w:t>
      </w:r>
      <w:r w:rsidRPr="00B3725E">
        <w:rPr>
          <w:rFonts w:ascii="Times New Roman" w:hAnsi="Times New Roman" w:cs="Times New Roman"/>
          <w:sz w:val="24"/>
          <w:szCs w:val="24"/>
        </w:rPr>
        <w:t xml:space="preserve"> sufficient to avail themselves of the fair report privilege defense, specifically, that the Dossier was part of a government proceeding, that the Dossier was part of briefings to the President and President-Elect, and that the Dossier was given to the FBI</w:t>
      </w:r>
      <w:r w:rsidRPr="00B3725E">
        <w:rPr>
          <w:rFonts w:ascii="Times New Roman" w:hAnsi="Times New Roman" w:cs="Times New Roman"/>
          <w:sz w:val="24"/>
          <w:szCs w:val="24"/>
        </w:rPr>
        <w:t xml:space="preserve"> Director, suggesting that the article “reported on a matter of national public interest.”  The Court rejected Plaintiff’s theory that BuzzFeed could only publish the Dossier if they knew that every sentence was in it was part of a government investigation</w:t>
      </w:r>
      <w:r w:rsidRPr="00B3725E">
        <w:rPr>
          <w:rFonts w:ascii="Times New Roman" w:hAnsi="Times New Roman" w:cs="Times New Roman"/>
          <w:sz w:val="24"/>
          <w:szCs w:val="24"/>
        </w:rPr>
        <w:t>, calling it an illogical “reading of the fair report privilege.”</w:t>
      </w:r>
    </w:p>
    <w:p w14:paraId="46AA725B" w14:textId="77777777"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 xml:space="preserve">The Court rejected the neutral report defense, citing to the precedent established when the Court of Appeals affirmed the Appellate Division’s conclusion in </w:t>
      </w:r>
      <w:r w:rsidRPr="00B3725E">
        <w:rPr>
          <w:rFonts w:ascii="Times New Roman" w:hAnsi="Times New Roman" w:cs="Times New Roman"/>
          <w:i/>
          <w:iCs/>
          <w:sz w:val="24"/>
          <w:szCs w:val="24"/>
        </w:rPr>
        <w:t>Hogan v. Herald Co.</w:t>
      </w:r>
      <w:r w:rsidRPr="00B3725E">
        <w:rPr>
          <w:rFonts w:ascii="Times New Roman" w:hAnsi="Times New Roman" w:cs="Times New Roman"/>
          <w:sz w:val="24"/>
          <w:szCs w:val="24"/>
        </w:rPr>
        <w:t>, (84 AD2d 470</w:t>
      </w:r>
      <w:r w:rsidRPr="00B3725E">
        <w:rPr>
          <w:rFonts w:ascii="Times New Roman" w:hAnsi="Times New Roman" w:cs="Times New Roman"/>
          <w:sz w:val="24"/>
          <w:szCs w:val="24"/>
        </w:rPr>
        <w:t>, 446 NYS2d 836 [4th Dep’t 1982]) that the New York courts do not recognize a neutral report privilege.</w:t>
      </w:r>
    </w:p>
    <w:p w14:paraId="13F1DC56" w14:textId="77777777"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 xml:space="preserve">Plaintiffs appealed the denial of their motion to dismiss the fair report privilege as an affirmative defense.  On May 2, 2019, the Appellate Division, </w:t>
      </w:r>
      <w:r w:rsidRPr="00B3725E">
        <w:rPr>
          <w:rFonts w:ascii="Times New Roman" w:hAnsi="Times New Roman" w:cs="Times New Roman"/>
          <w:sz w:val="24"/>
          <w:szCs w:val="24"/>
        </w:rPr>
        <w:t xml:space="preserve">First Department, affirmed the denial, citing specifically to the </w:t>
      </w:r>
      <w:proofErr w:type="spellStart"/>
      <w:r w:rsidRPr="00B3725E">
        <w:rPr>
          <w:rFonts w:ascii="Times New Roman" w:hAnsi="Times New Roman" w:cs="Times New Roman"/>
          <w:sz w:val="24"/>
          <w:szCs w:val="24"/>
        </w:rPr>
        <w:t>Gubarev</w:t>
      </w:r>
      <w:proofErr w:type="spellEnd"/>
      <w:r w:rsidRPr="00B3725E">
        <w:rPr>
          <w:rFonts w:ascii="Times New Roman" w:hAnsi="Times New Roman" w:cs="Times New Roman"/>
          <w:sz w:val="24"/>
          <w:szCs w:val="24"/>
        </w:rPr>
        <w:t xml:space="preserve"> motion to dismiss the fair report privilege as an affirmative defense and basing their conclusion on that of </w:t>
      </w:r>
      <w:proofErr w:type="spellStart"/>
      <w:r w:rsidRPr="00B3725E">
        <w:rPr>
          <w:rFonts w:ascii="Times New Roman" w:hAnsi="Times New Roman" w:cs="Times New Roman"/>
          <w:sz w:val="24"/>
          <w:szCs w:val="24"/>
        </w:rPr>
        <w:t>Gubarev’s</w:t>
      </w:r>
      <w:proofErr w:type="spellEnd"/>
      <w:r w:rsidRPr="00B3725E">
        <w:rPr>
          <w:rFonts w:ascii="Times New Roman" w:hAnsi="Times New Roman" w:cs="Times New Roman"/>
          <w:sz w:val="24"/>
          <w:szCs w:val="24"/>
        </w:rPr>
        <w:t>.</w:t>
      </w:r>
    </w:p>
    <w:p w14:paraId="409E8976" w14:textId="77777777"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On June 18, 2019, BuzzFeed filed a motion for summary judgment</w:t>
      </w:r>
      <w:r w:rsidRPr="00B3725E">
        <w:rPr>
          <w:rFonts w:ascii="Times New Roman" w:hAnsi="Times New Roman" w:cs="Times New Roman"/>
          <w:sz w:val="24"/>
          <w:szCs w:val="24"/>
        </w:rPr>
        <w:t xml:space="preserve">.  Plaintiffs answered in kind on October 4, 2019, filing a cross-motion for partial summary judgment dismissing BuzzFeed’s fair report defense.  </w:t>
      </w:r>
    </w:p>
    <w:p w14:paraId="1D0C52E1" w14:textId="292B907B"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BuzzFeed argues that the publication satisfies the fair report privilege criteria as being “’of’ a proceeding</w:t>
      </w:r>
      <w:r w:rsidRPr="00B3725E">
        <w:rPr>
          <w:rFonts w:ascii="Times New Roman" w:hAnsi="Times New Roman" w:cs="Times New Roman"/>
          <w:sz w:val="24"/>
          <w:szCs w:val="24"/>
        </w:rPr>
        <w:t xml:space="preserve">” and that is “fair and true.”  </w:t>
      </w:r>
      <w:r w:rsidRPr="00B3725E">
        <w:rPr>
          <w:rFonts w:ascii="Times New Roman" w:hAnsi="Times New Roman" w:cs="Times New Roman"/>
          <w:i/>
          <w:iCs/>
          <w:sz w:val="24"/>
          <w:szCs w:val="24"/>
        </w:rPr>
        <w:t>Fine v. ESPN, Inc.</w:t>
      </w:r>
      <w:r w:rsidRPr="00B3725E">
        <w:rPr>
          <w:rFonts w:ascii="Times New Roman" w:hAnsi="Times New Roman" w:cs="Times New Roman"/>
          <w:sz w:val="24"/>
          <w:szCs w:val="24"/>
        </w:rPr>
        <w:t>, 11 F.</w:t>
      </w:r>
      <w:r w:rsidR="0097535C" w:rsidRPr="00EE0B53">
        <w:rPr>
          <w:rFonts w:ascii="Times New Roman" w:hAnsi="Times New Roman" w:cs="Times New Roman"/>
          <w:sz w:val="24"/>
          <w:szCs w:val="24"/>
        </w:rPr>
        <w:t xml:space="preserve"> </w:t>
      </w:r>
      <w:r w:rsidRPr="00B3725E">
        <w:rPr>
          <w:rFonts w:ascii="Times New Roman" w:hAnsi="Times New Roman" w:cs="Times New Roman"/>
          <w:sz w:val="24"/>
          <w:szCs w:val="24"/>
        </w:rPr>
        <w:t>Supp.</w:t>
      </w:r>
      <w:r w:rsidR="0097535C" w:rsidRPr="00EE0B53">
        <w:rPr>
          <w:rFonts w:ascii="Times New Roman" w:hAnsi="Times New Roman" w:cs="Times New Roman"/>
          <w:sz w:val="24"/>
          <w:szCs w:val="24"/>
        </w:rPr>
        <w:t xml:space="preserve"> </w:t>
      </w:r>
      <w:r w:rsidRPr="00B3725E">
        <w:rPr>
          <w:rFonts w:ascii="Times New Roman" w:hAnsi="Times New Roman" w:cs="Times New Roman"/>
          <w:sz w:val="24"/>
          <w:szCs w:val="24"/>
        </w:rPr>
        <w:t>3d 209, 216-24 (N.D.N.Y. 2014).  They argue that the First Dep’t and the Court already decided most of the elements of the privilege: that the document was part of an “official proceeding” bec</w:t>
      </w:r>
      <w:r w:rsidRPr="00B3725E">
        <w:rPr>
          <w:rFonts w:ascii="Times New Roman" w:hAnsi="Times New Roman" w:cs="Times New Roman"/>
          <w:sz w:val="24"/>
          <w:szCs w:val="24"/>
        </w:rPr>
        <w:t xml:space="preserve">ause it was subject to “action taken by a person officially empowered to do so.”  </w:t>
      </w:r>
      <w:r w:rsidRPr="00B3725E">
        <w:rPr>
          <w:rFonts w:ascii="Times New Roman" w:eastAsia="Times New Roman" w:hAnsi="Times New Roman" w:cs="Times New Roman"/>
          <w:i/>
          <w:iCs/>
          <w:sz w:val="24"/>
          <w:szCs w:val="24"/>
        </w:rPr>
        <w:t xml:space="preserve">Freeze Right Refrigeration &amp; Air Conditioning </w:t>
      </w:r>
      <w:proofErr w:type="spellStart"/>
      <w:r w:rsidRPr="00B3725E">
        <w:rPr>
          <w:rFonts w:ascii="Times New Roman" w:eastAsia="Times New Roman" w:hAnsi="Times New Roman" w:cs="Times New Roman"/>
          <w:i/>
          <w:iCs/>
          <w:sz w:val="24"/>
          <w:szCs w:val="24"/>
        </w:rPr>
        <w:t>Servs</w:t>
      </w:r>
      <w:proofErr w:type="spellEnd"/>
      <w:r w:rsidRPr="00B3725E">
        <w:rPr>
          <w:rFonts w:ascii="Times New Roman" w:eastAsia="Times New Roman" w:hAnsi="Times New Roman" w:cs="Times New Roman"/>
          <w:i/>
          <w:iCs/>
          <w:sz w:val="24"/>
          <w:szCs w:val="24"/>
        </w:rPr>
        <w:t>., Inc. v. City of N.Y.</w:t>
      </w:r>
      <w:r w:rsidRPr="00B3725E">
        <w:rPr>
          <w:rFonts w:ascii="Times New Roman" w:eastAsia="Times New Roman" w:hAnsi="Times New Roman" w:cs="Times New Roman"/>
          <w:sz w:val="24"/>
          <w:szCs w:val="24"/>
        </w:rPr>
        <w:t>, 101 A.D.2d 175, 182 (1st Dep’t 1984); that provided the “dossier as a whole” was subject to one or</w:t>
      </w:r>
      <w:r w:rsidRPr="00B3725E">
        <w:rPr>
          <w:rFonts w:ascii="Times New Roman" w:eastAsia="Times New Roman" w:hAnsi="Times New Roman" w:cs="Times New Roman"/>
          <w:sz w:val="24"/>
          <w:szCs w:val="24"/>
        </w:rPr>
        <w:t xml:space="preserve"> more of the “official proceedings,”  including the report discussing Plaintiffs (“Report 112”), the privilege applies regardless of whether the 40-odd names cited in the Dossier was discussed with the President or investigated by the FBI; and that, per th</w:t>
      </w:r>
      <w:r w:rsidRPr="00B3725E">
        <w:rPr>
          <w:rFonts w:ascii="Times New Roman" w:eastAsia="Times New Roman" w:hAnsi="Times New Roman" w:cs="Times New Roman"/>
          <w:sz w:val="24"/>
          <w:szCs w:val="24"/>
        </w:rPr>
        <w:t xml:space="preserve">e First Department, an ordinary reader of the report would recognize that these were “official proceedings.”  </w:t>
      </w:r>
    </w:p>
    <w:p w14:paraId="7CD44180" w14:textId="075280C6"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eastAsia="Times New Roman" w:hAnsi="Times New Roman" w:cs="Times New Roman"/>
          <w:sz w:val="24"/>
          <w:szCs w:val="24"/>
        </w:rPr>
        <w:t xml:space="preserve">BuzzFeed also argues that the report was “fair and true” because, per </w:t>
      </w:r>
      <w:proofErr w:type="spellStart"/>
      <w:r w:rsidRPr="00B3725E">
        <w:rPr>
          <w:rFonts w:ascii="Times New Roman" w:eastAsia="Times New Roman" w:hAnsi="Times New Roman" w:cs="Times New Roman"/>
          <w:i/>
          <w:iCs/>
          <w:sz w:val="24"/>
          <w:szCs w:val="24"/>
        </w:rPr>
        <w:t>Gubarev</w:t>
      </w:r>
      <w:proofErr w:type="spellEnd"/>
      <w:r w:rsidRPr="00B3725E">
        <w:rPr>
          <w:rFonts w:ascii="Times New Roman" w:eastAsia="Times New Roman" w:hAnsi="Times New Roman" w:cs="Times New Roman"/>
          <w:sz w:val="24"/>
          <w:szCs w:val="24"/>
        </w:rPr>
        <w:t xml:space="preserve">, BuzzFeed’s report on the Dossier did “not editorialize; it simply </w:t>
      </w:r>
      <w:r w:rsidRPr="00B3725E">
        <w:rPr>
          <w:rFonts w:ascii="Times New Roman" w:eastAsia="Times New Roman" w:hAnsi="Times New Roman" w:cs="Times New Roman"/>
          <w:sz w:val="24"/>
          <w:szCs w:val="24"/>
        </w:rPr>
        <w:t>reproduce[d] the Dossier.” (</w:t>
      </w:r>
      <w:r w:rsidRPr="00B3725E">
        <w:rPr>
          <w:rFonts w:ascii="Times New Roman" w:eastAsia="Times New Roman" w:hAnsi="Times New Roman" w:cs="Times New Roman"/>
          <w:i/>
          <w:iCs/>
          <w:sz w:val="24"/>
          <w:szCs w:val="24"/>
        </w:rPr>
        <w:t>Cf</w:t>
      </w:r>
      <w:r w:rsidRPr="00B3725E">
        <w:rPr>
          <w:rFonts w:ascii="Times New Roman" w:eastAsia="Times New Roman" w:hAnsi="Times New Roman" w:cs="Times New Roman"/>
          <w:sz w:val="24"/>
          <w:szCs w:val="24"/>
        </w:rPr>
        <w:t>. Footnote #3.)</w:t>
      </w:r>
    </w:p>
    <w:p w14:paraId="75E1BB71" w14:textId="0322E75A"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eastAsia="Times New Roman" w:hAnsi="Times New Roman" w:cs="Times New Roman"/>
          <w:sz w:val="24"/>
          <w:szCs w:val="24"/>
        </w:rPr>
        <w:t xml:space="preserve">Plaintiffs argue that the Appellate Division did not decide the whether the hyperlinked CNN article was part of BuzzFeed’s report and that, if it did not, then, citing the </w:t>
      </w:r>
      <w:proofErr w:type="spellStart"/>
      <w:r w:rsidRPr="00B3725E">
        <w:rPr>
          <w:rFonts w:ascii="Times New Roman" w:eastAsia="Times New Roman" w:hAnsi="Times New Roman" w:cs="Times New Roman"/>
          <w:i/>
          <w:iCs/>
          <w:sz w:val="24"/>
          <w:szCs w:val="24"/>
        </w:rPr>
        <w:t>Gubarev</w:t>
      </w:r>
      <w:proofErr w:type="spellEnd"/>
      <w:r w:rsidRPr="00B3725E">
        <w:rPr>
          <w:rFonts w:ascii="Times New Roman" w:eastAsia="Times New Roman" w:hAnsi="Times New Roman" w:cs="Times New Roman"/>
          <w:sz w:val="24"/>
          <w:szCs w:val="24"/>
        </w:rPr>
        <w:t xml:space="preserve"> decision of Judge </w:t>
      </w:r>
      <w:proofErr w:type="spellStart"/>
      <w:r w:rsidRPr="00B3725E">
        <w:rPr>
          <w:rFonts w:ascii="Times New Roman" w:eastAsia="Times New Roman" w:hAnsi="Times New Roman" w:cs="Times New Roman"/>
          <w:sz w:val="24"/>
          <w:szCs w:val="24"/>
        </w:rPr>
        <w:t>Ungaro</w:t>
      </w:r>
      <w:proofErr w:type="spellEnd"/>
      <w:r w:rsidRPr="00B3725E">
        <w:rPr>
          <w:rFonts w:ascii="Times New Roman" w:eastAsia="Times New Roman" w:hAnsi="Times New Roman" w:cs="Times New Roman"/>
          <w:sz w:val="24"/>
          <w:szCs w:val="24"/>
        </w:rPr>
        <w:t>, Buzz</w:t>
      </w:r>
      <w:r w:rsidRPr="00B3725E">
        <w:rPr>
          <w:rFonts w:ascii="Times New Roman" w:eastAsia="Times New Roman" w:hAnsi="Times New Roman" w:cs="Times New Roman"/>
          <w:sz w:val="24"/>
          <w:szCs w:val="24"/>
        </w:rPr>
        <w:t>Feed did not report on “official proceedings.”  They argue that BuzzFeed did not connect defamatory statements about plaintiffs via hyperlink to an “official proceeding” via hyperlink to CNN; rather, they merely “cited support for the statement in its arti</w:t>
      </w:r>
      <w:r w:rsidRPr="00B3725E">
        <w:rPr>
          <w:rFonts w:ascii="Times New Roman" w:eastAsia="Times New Roman" w:hAnsi="Times New Roman" w:cs="Times New Roman"/>
          <w:sz w:val="24"/>
          <w:szCs w:val="24"/>
        </w:rPr>
        <w:t>cle that CNN reported” that a synopsis was given to President Obama and President-Elect Trump.  Plaintiffs contend that the Court cannot rule on applicability of the fair report privilege to anything other than the defamatory statements involving Plaintiff</w:t>
      </w:r>
      <w:r w:rsidRPr="00B3725E">
        <w:rPr>
          <w:rFonts w:ascii="Times New Roman" w:eastAsia="Times New Roman" w:hAnsi="Times New Roman" w:cs="Times New Roman"/>
          <w:sz w:val="24"/>
          <w:szCs w:val="24"/>
        </w:rPr>
        <w:t xml:space="preserve">s because the “applicability of the privilege to the rest of ‘the Dossier’s’ 35 pages is not a </w:t>
      </w:r>
      <w:r w:rsidRPr="00B3725E">
        <w:rPr>
          <w:rFonts w:ascii="Times New Roman" w:eastAsia="Times New Roman" w:hAnsi="Times New Roman" w:cs="Times New Roman"/>
          <w:i/>
          <w:iCs/>
          <w:sz w:val="24"/>
          <w:szCs w:val="24"/>
        </w:rPr>
        <w:t>justiciable</w:t>
      </w:r>
      <w:r w:rsidRPr="00B3725E">
        <w:rPr>
          <w:rFonts w:ascii="Times New Roman" w:eastAsia="Times New Roman" w:hAnsi="Times New Roman" w:cs="Times New Roman"/>
          <w:sz w:val="24"/>
          <w:szCs w:val="24"/>
        </w:rPr>
        <w:t xml:space="preserve"> question.”  </w:t>
      </w:r>
      <w:r w:rsidRPr="00B3725E">
        <w:rPr>
          <w:rFonts w:ascii="Times New Roman" w:eastAsia="Times New Roman" w:hAnsi="Times New Roman" w:cs="Times New Roman"/>
          <w:i/>
          <w:iCs/>
          <w:sz w:val="24"/>
          <w:szCs w:val="24"/>
        </w:rPr>
        <w:t>See</w:t>
      </w:r>
      <w:r w:rsidRPr="00B3725E">
        <w:rPr>
          <w:rFonts w:ascii="Times New Roman" w:eastAsia="Times New Roman" w:hAnsi="Times New Roman" w:cs="Times New Roman"/>
          <w:sz w:val="24"/>
          <w:szCs w:val="24"/>
        </w:rPr>
        <w:t xml:space="preserve"> </w:t>
      </w:r>
      <w:r w:rsidRPr="00B3725E">
        <w:rPr>
          <w:rFonts w:ascii="Times New Roman" w:eastAsia="Times New Roman" w:hAnsi="Times New Roman" w:cs="Times New Roman"/>
          <w:i/>
          <w:iCs/>
          <w:sz w:val="24"/>
          <w:szCs w:val="24"/>
        </w:rPr>
        <w:t>Matter of Hearst Corp. v. Clyne</w:t>
      </w:r>
      <w:r w:rsidRPr="00B3725E">
        <w:rPr>
          <w:rFonts w:ascii="Times New Roman" w:eastAsia="Times New Roman" w:hAnsi="Times New Roman" w:cs="Times New Roman"/>
          <w:sz w:val="24"/>
          <w:szCs w:val="24"/>
        </w:rPr>
        <w:t>, 50 N.Y.2d 707, 713 (1980) (“It is a fundamental principle of our jurisprudence that the power of a c</w:t>
      </w:r>
      <w:r w:rsidRPr="00B3725E">
        <w:rPr>
          <w:rFonts w:ascii="Times New Roman" w:eastAsia="Times New Roman" w:hAnsi="Times New Roman" w:cs="Times New Roman"/>
          <w:sz w:val="24"/>
          <w:szCs w:val="24"/>
        </w:rPr>
        <w:t>ourt to declare the law only arises out of, and is limited to, determining the rights of persons which are actually controverted in a particular case pending before the tribunal.”)</w:t>
      </w:r>
    </w:p>
    <w:p w14:paraId="6FE0C646" w14:textId="5A32B40B"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 xml:space="preserve">Plaintiffs further argue that BuzzFeed failed to report that the </w:t>
      </w:r>
      <w:r w:rsidRPr="00B3725E">
        <w:rPr>
          <w:rFonts w:ascii="Times New Roman" w:hAnsi="Times New Roman" w:cs="Times New Roman"/>
          <w:sz w:val="24"/>
          <w:szCs w:val="24"/>
        </w:rPr>
        <w:t>purportedly defamatory statements were part of an “official proceeding”: that BuzzFeed incorrectly determined that the Appellate Division ruled that they were part of an “official proceeding,” that the BuzzFeed article, by itself, did not report that these</w:t>
      </w:r>
      <w:r w:rsidRPr="00B3725E">
        <w:rPr>
          <w:rFonts w:ascii="Times New Roman" w:hAnsi="Times New Roman" w:cs="Times New Roman"/>
          <w:sz w:val="24"/>
          <w:szCs w:val="24"/>
        </w:rPr>
        <w:t xml:space="preserve"> statements were part of an “official proceeding,” and that the hyperlinked CNN article didn’t attribute the purportedly defamatory statements to an official proceeding.  They cite </w:t>
      </w:r>
      <w:r w:rsidRPr="00B3725E">
        <w:rPr>
          <w:rFonts w:ascii="Times New Roman" w:eastAsia="Times New Roman" w:hAnsi="Times New Roman" w:cs="Times New Roman"/>
          <w:sz w:val="24"/>
          <w:szCs w:val="24"/>
        </w:rPr>
        <w:t xml:space="preserve">Judge </w:t>
      </w:r>
      <w:proofErr w:type="spellStart"/>
      <w:r w:rsidRPr="00B3725E">
        <w:rPr>
          <w:rFonts w:ascii="Times New Roman" w:eastAsia="Times New Roman" w:hAnsi="Times New Roman" w:cs="Times New Roman"/>
          <w:sz w:val="24"/>
          <w:szCs w:val="24"/>
        </w:rPr>
        <w:t>Ungaro</w:t>
      </w:r>
      <w:proofErr w:type="spellEnd"/>
      <w:r w:rsidRPr="00B3725E">
        <w:rPr>
          <w:rFonts w:ascii="Times New Roman" w:eastAsia="Times New Roman" w:hAnsi="Times New Roman" w:cs="Times New Roman"/>
          <w:sz w:val="24"/>
          <w:szCs w:val="24"/>
        </w:rPr>
        <w:t xml:space="preserve">, who held in </w:t>
      </w:r>
      <w:proofErr w:type="spellStart"/>
      <w:r w:rsidRPr="00B3725E">
        <w:rPr>
          <w:rFonts w:ascii="Times New Roman" w:eastAsia="Times New Roman" w:hAnsi="Times New Roman" w:cs="Times New Roman"/>
          <w:i/>
          <w:iCs/>
          <w:sz w:val="24"/>
          <w:szCs w:val="24"/>
        </w:rPr>
        <w:t>Gubarev</w:t>
      </w:r>
      <w:proofErr w:type="spellEnd"/>
      <w:r w:rsidRPr="00B3725E">
        <w:rPr>
          <w:rFonts w:ascii="Times New Roman" w:eastAsia="Times New Roman" w:hAnsi="Times New Roman" w:cs="Times New Roman"/>
          <w:sz w:val="24"/>
          <w:szCs w:val="24"/>
        </w:rPr>
        <w:t xml:space="preserve"> that “the Article itself does not permit </w:t>
      </w:r>
      <w:r w:rsidRPr="00B3725E">
        <w:rPr>
          <w:rFonts w:ascii="Times New Roman" w:eastAsia="Times New Roman" w:hAnsi="Times New Roman" w:cs="Times New Roman"/>
          <w:sz w:val="24"/>
          <w:szCs w:val="24"/>
        </w:rPr>
        <w:t xml:space="preserve">an ordinary reader to understand that the Dossier was the subject of classified briefings or an FBI investigation.” </w:t>
      </w:r>
      <w:proofErr w:type="spellStart"/>
      <w:r w:rsidRPr="00B3725E">
        <w:rPr>
          <w:rFonts w:ascii="Times New Roman" w:eastAsia="Times New Roman" w:hAnsi="Times New Roman" w:cs="Times New Roman"/>
          <w:i/>
          <w:iCs/>
          <w:sz w:val="24"/>
          <w:szCs w:val="24"/>
        </w:rPr>
        <w:t>Gubarev</w:t>
      </w:r>
      <w:proofErr w:type="spellEnd"/>
      <w:r w:rsidR="00BE6F8A" w:rsidRPr="00EE0B53">
        <w:rPr>
          <w:rFonts w:ascii="Times New Roman" w:eastAsia="Times New Roman" w:hAnsi="Times New Roman" w:cs="Times New Roman"/>
          <w:sz w:val="24"/>
          <w:szCs w:val="24"/>
        </w:rPr>
        <w:t>,</w:t>
      </w:r>
      <w:r w:rsidRPr="00B3725E">
        <w:rPr>
          <w:rFonts w:ascii="Times New Roman" w:eastAsia="Times New Roman" w:hAnsi="Times New Roman" w:cs="Times New Roman"/>
          <w:sz w:val="24"/>
          <w:szCs w:val="24"/>
        </w:rPr>
        <w:t xml:space="preserve"> 2018 U.S. Dist. LEXIS 97246, at *23. </w:t>
      </w:r>
    </w:p>
    <w:p w14:paraId="1D235EBF" w14:textId="77777777"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They further argue that the CNN article does not specifically attribute the statements concer</w:t>
      </w:r>
      <w:r w:rsidRPr="00B3725E">
        <w:rPr>
          <w:rFonts w:ascii="Times New Roman" w:hAnsi="Times New Roman" w:cs="Times New Roman"/>
          <w:sz w:val="24"/>
          <w:szCs w:val="24"/>
        </w:rPr>
        <w:t>ning Plaintiffs to any “official proceeding,” and, therefore, the statements concerning Plaintiffs are not immunized by Section 74.</w:t>
      </w:r>
      <w:r>
        <w:rPr>
          <w:rFonts w:ascii="Times New Roman" w:hAnsi="Times New Roman" w:cs="Times New Roman"/>
          <w:sz w:val="24"/>
          <w:szCs w:val="24"/>
          <w:vertAlign w:val="superscript"/>
        </w:rPr>
        <w:footnoteReference w:id="4"/>
      </w:r>
    </w:p>
    <w:p w14:paraId="70F68DD7" w14:textId="77777777"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 xml:space="preserve">The thrust is that, unless Report 112 and its purportedly defamatory statements concerning Plaintiffs are not specifically </w:t>
      </w:r>
      <w:r w:rsidRPr="00B3725E">
        <w:rPr>
          <w:rFonts w:ascii="Times New Roman" w:hAnsi="Times New Roman" w:cs="Times New Roman"/>
          <w:sz w:val="24"/>
          <w:szCs w:val="24"/>
        </w:rPr>
        <w:t>linked to an “official proceeding,” then BuzzFeed cannot avail itself of the Fair Report Privilege.</w:t>
      </w:r>
    </w:p>
    <w:p w14:paraId="3DAC63BF" w14:textId="1E71E181"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The IG Report was brought into the argument in the Plaintiff’s reply on December 16, 2019.  Both parties dealt with the IG Report’s impact on the proceeding</w:t>
      </w:r>
      <w:r w:rsidRPr="00B3725E">
        <w:rPr>
          <w:rFonts w:ascii="Times New Roman" w:hAnsi="Times New Roman" w:cs="Times New Roman"/>
          <w:sz w:val="24"/>
          <w:szCs w:val="24"/>
        </w:rPr>
        <w:t>s in sur-</w:t>
      </w:r>
      <w:proofErr w:type="spellStart"/>
      <w:r w:rsidRPr="00B3725E">
        <w:rPr>
          <w:rFonts w:ascii="Times New Roman" w:hAnsi="Times New Roman" w:cs="Times New Roman"/>
          <w:sz w:val="24"/>
          <w:szCs w:val="24"/>
        </w:rPr>
        <w:t>r</w:t>
      </w:r>
      <w:r w:rsidRPr="00EE0B53">
        <w:rPr>
          <w:rFonts w:ascii="Times New Roman" w:hAnsi="Times New Roman" w:cs="Times New Roman"/>
          <w:sz w:val="24"/>
          <w:szCs w:val="24"/>
        </w:rPr>
        <w:t>eplys</w:t>
      </w:r>
      <w:proofErr w:type="spellEnd"/>
      <w:r w:rsidRPr="00B3725E">
        <w:rPr>
          <w:rFonts w:ascii="Times New Roman" w:hAnsi="Times New Roman" w:cs="Times New Roman"/>
          <w:sz w:val="24"/>
          <w:szCs w:val="24"/>
        </w:rPr>
        <w:t xml:space="preserve"> Filed on January 16, 2020 and January 17, 2020.</w:t>
      </w:r>
    </w:p>
    <w:p w14:paraId="197B6CEE" w14:textId="77777777"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Plaintiffs cite the IG Report to argue that there is no proof that Report 112 was part of any official proceedings prior to January 10, 2017, because, in part, the FBI’s solicitation and recei</w:t>
      </w:r>
      <w:r w:rsidRPr="00B3725E">
        <w:rPr>
          <w:rFonts w:ascii="Times New Roman" w:hAnsi="Times New Roman" w:cs="Times New Roman"/>
          <w:sz w:val="24"/>
          <w:szCs w:val="24"/>
        </w:rPr>
        <w:t>pt of the Dossier’s contents to conduct “source validation” to assess their veracity is not assigned a date and that the FBI did not possess Report 112 prior to making the “Carter Page FISA application.”  Plaintiffs argue that the FBI did not receive Repor</w:t>
      </w:r>
      <w:r w:rsidRPr="00B3725E">
        <w:rPr>
          <w:rFonts w:ascii="Times New Roman" w:hAnsi="Times New Roman" w:cs="Times New Roman"/>
          <w:sz w:val="24"/>
          <w:szCs w:val="24"/>
        </w:rPr>
        <w:t xml:space="preserve">t 112 directly from Christopher Steele, per the IG Report.  Plaintiffs, like </w:t>
      </w:r>
      <w:proofErr w:type="spellStart"/>
      <w:r w:rsidRPr="00B3725E">
        <w:rPr>
          <w:rFonts w:ascii="Times New Roman" w:hAnsi="Times New Roman" w:cs="Times New Roman"/>
          <w:sz w:val="24"/>
          <w:szCs w:val="24"/>
        </w:rPr>
        <w:t>Gubarev</w:t>
      </w:r>
      <w:proofErr w:type="spellEnd"/>
      <w:r w:rsidRPr="00B3725E">
        <w:rPr>
          <w:rFonts w:ascii="Times New Roman" w:hAnsi="Times New Roman" w:cs="Times New Roman"/>
          <w:sz w:val="24"/>
          <w:szCs w:val="24"/>
        </w:rPr>
        <w:t>, essentially argue that if there is no proof that the government possessed the full Dossier before BuzzFeed’s publication, then the fair report privilege fails.</w:t>
      </w:r>
    </w:p>
    <w:p w14:paraId="2F0EB86F" w14:textId="77777777" w:rsidR="008C2A7B"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BuzzFeed a</w:t>
      </w:r>
      <w:r w:rsidRPr="00B3725E">
        <w:rPr>
          <w:rFonts w:ascii="Times New Roman" w:hAnsi="Times New Roman" w:cs="Times New Roman"/>
          <w:sz w:val="24"/>
          <w:szCs w:val="24"/>
        </w:rPr>
        <w:t>rgues, among other things, that the IG Report states that the FBI received Report 112 from no fewer than three separate sources prior to BuzzFeed’s publication.</w:t>
      </w:r>
      <w:r>
        <w:rPr>
          <w:rFonts w:ascii="Times New Roman" w:hAnsi="Times New Roman" w:cs="Times New Roman"/>
          <w:sz w:val="24"/>
          <w:szCs w:val="24"/>
          <w:vertAlign w:val="superscript"/>
        </w:rPr>
        <w:footnoteReference w:id="5"/>
      </w:r>
      <w:r w:rsidRPr="00B3725E">
        <w:rPr>
          <w:rFonts w:ascii="Times New Roman" w:hAnsi="Times New Roman" w:cs="Times New Roman"/>
          <w:sz w:val="24"/>
          <w:szCs w:val="24"/>
        </w:rPr>
        <w:t xml:space="preserve">  </w:t>
      </w:r>
    </w:p>
    <w:p w14:paraId="62C64939" w14:textId="408FE185" w:rsidR="008C2A7B" w:rsidRPr="00EE0B53" w:rsidRDefault="00135202" w:rsidP="008C2A7B">
      <w:pPr>
        <w:numPr>
          <w:ilvl w:val="2"/>
          <w:numId w:val="2"/>
        </w:numPr>
        <w:spacing w:after="0" w:line="240" w:lineRule="auto"/>
        <w:contextualSpacing/>
        <w:rPr>
          <w:rFonts w:ascii="Times New Roman" w:hAnsi="Times New Roman" w:cs="Times New Roman"/>
          <w:sz w:val="24"/>
          <w:szCs w:val="24"/>
        </w:rPr>
      </w:pPr>
      <w:r w:rsidRPr="00EE0B53">
        <w:rPr>
          <w:rFonts w:ascii="Times New Roman" w:hAnsi="Times New Roman" w:cs="Times New Roman"/>
          <w:sz w:val="24"/>
          <w:szCs w:val="24"/>
        </w:rPr>
        <w:t>On March 18, 2021, the court issued an order granting BuzzFeed’s motion for summary judgment</w:t>
      </w:r>
      <w:r w:rsidRPr="00EE0B53">
        <w:rPr>
          <w:rFonts w:ascii="Times New Roman" w:hAnsi="Times New Roman" w:cs="Times New Roman"/>
          <w:sz w:val="24"/>
          <w:szCs w:val="24"/>
        </w:rPr>
        <w:t xml:space="preserve"> and </w:t>
      </w:r>
      <w:r w:rsidR="00BE6F8A" w:rsidRPr="00AA0616">
        <w:rPr>
          <w:rFonts w:ascii="Times New Roman" w:hAnsi="Times New Roman" w:cs="Times New Roman"/>
          <w:sz w:val="24"/>
          <w:szCs w:val="24"/>
        </w:rPr>
        <w:t xml:space="preserve">denied the Plaintiffs’ cross-motion, holding that BuzzFeed had met its burden to present sufficient admissible evidence to establish a prima facie entitlement to the fair report privilege.  The </w:t>
      </w:r>
      <w:r w:rsidR="00F60789" w:rsidRPr="00AA0616">
        <w:rPr>
          <w:rFonts w:ascii="Times New Roman" w:hAnsi="Times New Roman" w:cs="Times New Roman"/>
          <w:sz w:val="24"/>
          <w:szCs w:val="24"/>
        </w:rPr>
        <w:t>statements regarding Plaintiffs were immunized under Section 74 because BuzzFeed reported on an official “proceeding” such that the statements in the article enjoyed the protection of the privilege.</w:t>
      </w:r>
    </w:p>
    <w:p w14:paraId="5601780B" w14:textId="52CFD4C3" w:rsidR="00F60789" w:rsidRPr="00A94A2C" w:rsidRDefault="00135202" w:rsidP="008C2A7B">
      <w:pPr>
        <w:numPr>
          <w:ilvl w:val="2"/>
          <w:numId w:val="2"/>
        </w:numPr>
        <w:spacing w:after="0" w:line="240" w:lineRule="auto"/>
        <w:contextualSpacing/>
        <w:rPr>
          <w:rFonts w:ascii="Times New Roman" w:hAnsi="Times New Roman" w:cs="Times New Roman"/>
          <w:sz w:val="24"/>
          <w:szCs w:val="24"/>
        </w:rPr>
      </w:pPr>
      <w:r w:rsidRPr="00AA0616">
        <w:rPr>
          <w:rFonts w:ascii="Times New Roman" w:hAnsi="Times New Roman" w:cs="Times New Roman"/>
          <w:sz w:val="24"/>
          <w:szCs w:val="24"/>
        </w:rPr>
        <w:t xml:space="preserve">The court declined to hold that the First Department’s earlier ruling was preclusive on whether BuzzFeed reported </w:t>
      </w:r>
      <w:r w:rsidRPr="00AA0616">
        <w:rPr>
          <w:rFonts w:ascii="Times New Roman" w:hAnsi="Times New Roman" w:cs="Times New Roman"/>
          <w:sz w:val="24"/>
          <w:szCs w:val="24"/>
        </w:rPr>
        <w:t>on a</w:t>
      </w:r>
      <w:r w:rsidR="00A94A2C">
        <w:rPr>
          <w:rFonts w:ascii="Times New Roman" w:hAnsi="Times New Roman" w:cs="Times New Roman"/>
          <w:sz w:val="24"/>
          <w:szCs w:val="24"/>
        </w:rPr>
        <w:t>n official</w:t>
      </w:r>
      <w:r w:rsidRPr="00A94A2C">
        <w:rPr>
          <w:rFonts w:ascii="Times New Roman" w:hAnsi="Times New Roman" w:cs="Times New Roman"/>
          <w:sz w:val="24"/>
          <w:szCs w:val="24"/>
        </w:rPr>
        <w:t xml:space="preserve"> proceeding, but agreed with BuzzFeed that the article did indeed report on </w:t>
      </w:r>
      <w:r w:rsidR="00A94A2C">
        <w:rPr>
          <w:rFonts w:ascii="Times New Roman" w:hAnsi="Times New Roman" w:cs="Times New Roman"/>
          <w:sz w:val="24"/>
          <w:szCs w:val="24"/>
        </w:rPr>
        <w:t xml:space="preserve">such </w:t>
      </w:r>
      <w:r w:rsidRPr="00A94A2C">
        <w:rPr>
          <w:rFonts w:ascii="Times New Roman" w:hAnsi="Times New Roman" w:cs="Times New Roman"/>
          <w:sz w:val="24"/>
          <w:szCs w:val="24"/>
        </w:rPr>
        <w:t>a proceeding.</w:t>
      </w:r>
    </w:p>
    <w:p w14:paraId="76BAAAD3" w14:textId="7305BAAF" w:rsidR="00BE6F8A" w:rsidRPr="00AA0616" w:rsidRDefault="00135202" w:rsidP="008C2A7B">
      <w:pPr>
        <w:numPr>
          <w:ilvl w:val="2"/>
          <w:numId w:val="2"/>
        </w:numPr>
        <w:spacing w:after="0" w:line="240" w:lineRule="auto"/>
        <w:contextualSpacing/>
        <w:rPr>
          <w:rFonts w:ascii="Times New Roman" w:hAnsi="Times New Roman" w:cs="Times New Roman"/>
          <w:sz w:val="24"/>
          <w:szCs w:val="24"/>
        </w:rPr>
      </w:pPr>
      <w:r w:rsidRPr="00A94A2C">
        <w:rPr>
          <w:rFonts w:ascii="Times New Roman" w:hAnsi="Times New Roman" w:cs="Times New Roman"/>
          <w:sz w:val="24"/>
          <w:szCs w:val="24"/>
        </w:rPr>
        <w:t xml:space="preserve">Likewise, the court agreed that </w:t>
      </w:r>
      <w:r w:rsidR="00A94A2C">
        <w:rPr>
          <w:rFonts w:ascii="Times New Roman" w:hAnsi="Times New Roman" w:cs="Times New Roman"/>
          <w:sz w:val="24"/>
          <w:szCs w:val="24"/>
        </w:rPr>
        <w:t>the</w:t>
      </w:r>
      <w:r w:rsidRPr="00A94A2C">
        <w:rPr>
          <w:rFonts w:ascii="Times New Roman" w:hAnsi="Times New Roman" w:cs="Times New Roman"/>
          <w:sz w:val="24"/>
          <w:szCs w:val="24"/>
        </w:rPr>
        <w:t xml:space="preserve"> article provided sufficient information for an ordinary reader to determine </w:t>
      </w:r>
      <w:r w:rsidR="00A94A2C">
        <w:rPr>
          <w:rFonts w:ascii="Times New Roman" w:hAnsi="Times New Roman" w:cs="Times New Roman"/>
          <w:sz w:val="24"/>
          <w:szCs w:val="24"/>
        </w:rPr>
        <w:t>that BuzzFeed</w:t>
      </w:r>
      <w:r w:rsidRPr="00A94A2C">
        <w:rPr>
          <w:rFonts w:ascii="Times New Roman" w:hAnsi="Times New Roman" w:cs="Times New Roman"/>
          <w:sz w:val="24"/>
          <w:szCs w:val="24"/>
        </w:rPr>
        <w:t xml:space="preserve"> was reporting on a</w:t>
      </w:r>
      <w:r w:rsidR="00A94A2C">
        <w:rPr>
          <w:rFonts w:ascii="Times New Roman" w:hAnsi="Times New Roman" w:cs="Times New Roman"/>
          <w:sz w:val="24"/>
          <w:szCs w:val="24"/>
        </w:rPr>
        <w:t xml:space="preserve">n official </w:t>
      </w:r>
      <w:r w:rsidRPr="00A94A2C">
        <w:rPr>
          <w:rFonts w:ascii="Times New Roman" w:hAnsi="Times New Roman" w:cs="Times New Roman"/>
          <w:sz w:val="24"/>
          <w:szCs w:val="24"/>
        </w:rPr>
        <w:t xml:space="preserve">proceeding, even without </w:t>
      </w:r>
      <w:r w:rsidR="00A94A2C">
        <w:rPr>
          <w:rFonts w:ascii="Times New Roman" w:hAnsi="Times New Roman" w:cs="Times New Roman"/>
          <w:sz w:val="24"/>
          <w:szCs w:val="24"/>
        </w:rPr>
        <w:t>a</w:t>
      </w:r>
      <w:r w:rsidRPr="00A94A2C">
        <w:rPr>
          <w:rFonts w:ascii="Times New Roman" w:hAnsi="Times New Roman" w:cs="Times New Roman"/>
          <w:sz w:val="24"/>
          <w:szCs w:val="24"/>
        </w:rPr>
        <w:t xml:space="preserve"> hyperlink</w:t>
      </w:r>
      <w:r w:rsidR="00A94A2C">
        <w:rPr>
          <w:rFonts w:ascii="Times New Roman" w:hAnsi="Times New Roman" w:cs="Times New Roman"/>
          <w:sz w:val="24"/>
          <w:szCs w:val="24"/>
        </w:rPr>
        <w:t xml:space="preserve"> to the CNN article</w:t>
      </w:r>
      <w:r w:rsidRPr="00A94A2C">
        <w:rPr>
          <w:rFonts w:ascii="Times New Roman" w:hAnsi="Times New Roman" w:cs="Times New Roman"/>
          <w:sz w:val="24"/>
          <w:szCs w:val="24"/>
        </w:rPr>
        <w:t xml:space="preserve">, because the article referenced the fact that the late Senator John McCain gave copies of the Dossier to the FBI and that the FBI had already obtained </w:t>
      </w:r>
      <w:r w:rsidR="000C0CC4" w:rsidRPr="00A94A2C">
        <w:rPr>
          <w:rFonts w:ascii="Times New Roman" w:hAnsi="Times New Roman" w:cs="Times New Roman"/>
          <w:sz w:val="24"/>
          <w:szCs w:val="24"/>
        </w:rPr>
        <w:t>several copies on its own.  Given those references, the court held that it was “inconceivable that, given the enormous significance of allegations that a rival superpower was interfering in our democratic process to help elect a candidate who had allegedly been cultivated to be a Russian asset would not be investigated thoroughly by the FBI, or that the average reader would think so.”</w:t>
      </w:r>
    </w:p>
    <w:p w14:paraId="1F575536" w14:textId="7686DDC2" w:rsidR="00DC370D" w:rsidRPr="00B3725E" w:rsidRDefault="00135202" w:rsidP="008C2A7B">
      <w:pPr>
        <w:numPr>
          <w:ilvl w:val="2"/>
          <w:numId w:val="2"/>
        </w:numPr>
        <w:spacing w:after="0" w:line="240" w:lineRule="auto"/>
        <w:contextualSpacing/>
        <w:rPr>
          <w:rFonts w:ascii="Times New Roman" w:hAnsi="Times New Roman" w:cs="Times New Roman"/>
          <w:sz w:val="24"/>
          <w:szCs w:val="24"/>
        </w:rPr>
      </w:pPr>
      <w:r w:rsidRPr="00AA0616">
        <w:rPr>
          <w:rFonts w:ascii="Times New Roman" w:hAnsi="Times New Roman" w:cs="Times New Roman"/>
          <w:sz w:val="24"/>
          <w:szCs w:val="24"/>
        </w:rPr>
        <w:t>The decision is currently on appeal before the First Department.</w:t>
      </w:r>
    </w:p>
    <w:p w14:paraId="390DD418" w14:textId="36B64238" w:rsidR="000C0CC4" w:rsidRPr="00EE0B53" w:rsidRDefault="000C0CC4" w:rsidP="008C2A7B">
      <w:pPr>
        <w:spacing w:after="0" w:line="240" w:lineRule="auto"/>
        <w:rPr>
          <w:rFonts w:ascii="Times New Roman" w:eastAsia="Times New Roman" w:hAnsi="Times New Roman" w:cs="Times New Roman"/>
          <w:sz w:val="24"/>
          <w:szCs w:val="24"/>
        </w:rPr>
      </w:pPr>
    </w:p>
    <w:p w14:paraId="7E44237D" w14:textId="3DA44E41" w:rsidR="00B3725E" w:rsidRPr="00B3725E" w:rsidRDefault="00135202" w:rsidP="00B3725E">
      <w:pPr>
        <w:numPr>
          <w:ilvl w:val="1"/>
          <w:numId w:val="2"/>
        </w:numPr>
        <w:spacing w:after="0" w:line="240" w:lineRule="auto"/>
        <w:contextualSpacing/>
        <w:rPr>
          <w:rFonts w:ascii="Times New Roman" w:hAnsi="Times New Roman" w:cs="Times New Roman"/>
          <w:i/>
          <w:iCs/>
          <w:sz w:val="24"/>
          <w:szCs w:val="24"/>
        </w:rPr>
      </w:pPr>
      <w:r w:rsidRPr="00B3725E">
        <w:rPr>
          <w:rFonts w:ascii="Times New Roman" w:hAnsi="Times New Roman" w:cs="Times New Roman"/>
          <w:i/>
          <w:iCs/>
          <w:sz w:val="24"/>
          <w:szCs w:val="24"/>
        </w:rPr>
        <w:t>Miller v. Gizmodo Media Grp., LLC</w:t>
      </w:r>
      <w:r w:rsidRPr="00B3725E">
        <w:rPr>
          <w:rFonts w:ascii="Times New Roman" w:hAnsi="Times New Roman" w:cs="Times New Roman"/>
          <w:sz w:val="24"/>
          <w:szCs w:val="24"/>
        </w:rPr>
        <w:t>, 994 F.3d 1328 (11th Cir. 2021)</w:t>
      </w:r>
    </w:p>
    <w:p w14:paraId="68C4C6AD" w14:textId="1D382A75" w:rsidR="003A1818" w:rsidRPr="00AA0616" w:rsidRDefault="00135202" w:rsidP="00123677">
      <w:pPr>
        <w:numPr>
          <w:ilvl w:val="2"/>
          <w:numId w:val="2"/>
        </w:numPr>
        <w:spacing w:after="0" w:line="240" w:lineRule="auto"/>
        <w:contextualSpacing/>
        <w:rPr>
          <w:rFonts w:ascii="Times New Roman" w:hAnsi="Times New Roman" w:cs="Times New Roman"/>
          <w:sz w:val="24"/>
          <w:szCs w:val="24"/>
        </w:rPr>
      </w:pPr>
      <w:r w:rsidRPr="00EE0B53">
        <w:rPr>
          <w:rFonts w:ascii="Times New Roman" w:hAnsi="Times New Roman" w:cs="Times New Roman"/>
          <w:sz w:val="24"/>
          <w:szCs w:val="24"/>
        </w:rPr>
        <w:t xml:space="preserve">On April 16, 2021, the U.S. </w:t>
      </w:r>
      <w:r w:rsidRPr="00EE0B53">
        <w:rPr>
          <w:rFonts w:ascii="Times New Roman" w:hAnsi="Times New Roman" w:cs="Times New Roman"/>
          <w:sz w:val="24"/>
          <w:szCs w:val="24"/>
        </w:rPr>
        <w:t>Court of Appeals for the Eleventh Circuit issued a</w:t>
      </w:r>
      <w:r w:rsidRPr="00AA0616">
        <w:rPr>
          <w:rFonts w:ascii="Times New Roman" w:hAnsi="Times New Roman" w:cs="Times New Roman"/>
          <w:sz w:val="24"/>
          <w:szCs w:val="24"/>
        </w:rPr>
        <w:t>n important decision addressing the scope and application of New York’s Fair Report Privilege.</w:t>
      </w:r>
    </w:p>
    <w:p w14:paraId="0EC18B2C" w14:textId="768B3782" w:rsidR="00123677" w:rsidRPr="00AA0616" w:rsidRDefault="00135202" w:rsidP="00123677">
      <w:pPr>
        <w:numPr>
          <w:ilvl w:val="2"/>
          <w:numId w:val="2"/>
        </w:numPr>
        <w:spacing w:after="0" w:line="240" w:lineRule="auto"/>
        <w:contextualSpacing/>
        <w:rPr>
          <w:rFonts w:ascii="Times New Roman" w:hAnsi="Times New Roman" w:cs="Times New Roman"/>
          <w:sz w:val="24"/>
          <w:szCs w:val="24"/>
        </w:rPr>
      </w:pPr>
      <w:r w:rsidRPr="00AA0616">
        <w:rPr>
          <w:rFonts w:ascii="Times New Roman" w:hAnsi="Times New Roman" w:cs="Times New Roman"/>
          <w:sz w:val="24"/>
          <w:szCs w:val="24"/>
        </w:rPr>
        <w:t xml:space="preserve">This case was </w:t>
      </w:r>
      <w:proofErr w:type="spellStart"/>
      <w:r w:rsidRPr="00AA0616">
        <w:rPr>
          <w:rFonts w:ascii="Times New Roman" w:hAnsi="Times New Roman" w:cs="Times New Roman"/>
          <w:sz w:val="24"/>
          <w:szCs w:val="24"/>
        </w:rPr>
        <w:t>brough</w:t>
      </w:r>
      <w:proofErr w:type="spellEnd"/>
      <w:r w:rsidRPr="00AA0616">
        <w:rPr>
          <w:rFonts w:ascii="Times New Roman" w:hAnsi="Times New Roman" w:cs="Times New Roman"/>
          <w:sz w:val="24"/>
          <w:szCs w:val="24"/>
        </w:rPr>
        <w:t xml:space="preserve"> by Jason Miller, who had previously served as a senior communications advisor for the </w:t>
      </w:r>
      <w:r w:rsidRPr="00AA0616">
        <w:rPr>
          <w:rFonts w:ascii="Times New Roman" w:hAnsi="Times New Roman" w:cs="Times New Roman"/>
          <w:sz w:val="24"/>
          <w:szCs w:val="24"/>
        </w:rPr>
        <w:t>Trump presidential campaign.  In October 2016, when he was serving in this role, he began an affair with Arlene Delgado, who Miller had hired as a spokesperson for the campaign.  Delgado became pregnant, and in July of 2017 gave birth to a son.  Later that</w:t>
      </w:r>
      <w:r w:rsidRPr="00AA0616">
        <w:rPr>
          <w:rFonts w:ascii="Times New Roman" w:hAnsi="Times New Roman" w:cs="Times New Roman"/>
          <w:sz w:val="24"/>
          <w:szCs w:val="24"/>
        </w:rPr>
        <w:t xml:space="preserve"> same month, Miller initiated a paternity and custody proceeding in Florida state court.</w:t>
      </w:r>
    </w:p>
    <w:p w14:paraId="55DD7A06" w14:textId="5DC52961" w:rsidR="008918EE" w:rsidRPr="00AA0616" w:rsidRDefault="00135202" w:rsidP="00123677">
      <w:pPr>
        <w:numPr>
          <w:ilvl w:val="2"/>
          <w:numId w:val="2"/>
        </w:numPr>
        <w:spacing w:after="0" w:line="240" w:lineRule="auto"/>
        <w:contextualSpacing/>
        <w:rPr>
          <w:rFonts w:ascii="Times New Roman" w:hAnsi="Times New Roman" w:cs="Times New Roman"/>
          <w:sz w:val="24"/>
          <w:szCs w:val="24"/>
        </w:rPr>
      </w:pPr>
      <w:proofErr w:type="gramStart"/>
      <w:r w:rsidRPr="00AA0616">
        <w:rPr>
          <w:rFonts w:ascii="Times New Roman" w:hAnsi="Times New Roman" w:cs="Times New Roman"/>
          <w:sz w:val="24"/>
          <w:szCs w:val="24"/>
        </w:rPr>
        <w:t>In the course of</w:t>
      </w:r>
      <w:proofErr w:type="gramEnd"/>
      <w:r w:rsidRPr="00AA0616">
        <w:rPr>
          <w:rFonts w:ascii="Times New Roman" w:hAnsi="Times New Roman" w:cs="Times New Roman"/>
          <w:sz w:val="24"/>
          <w:szCs w:val="24"/>
        </w:rPr>
        <w:t xml:space="preserve"> that proceeding, Delgado filed materials to supplement an earlier motion she submitted urging the court to consider a psychological evaluation of Mill</w:t>
      </w:r>
      <w:r w:rsidRPr="00AA0616">
        <w:rPr>
          <w:rFonts w:ascii="Times New Roman" w:hAnsi="Times New Roman" w:cs="Times New Roman"/>
          <w:sz w:val="24"/>
          <w:szCs w:val="24"/>
        </w:rPr>
        <w:t>er.  In those materials – which Delgado did not file under seal – she stated that she had been recently informed that in 2012, Miller had an affair with a stripper in Florida named Jane Doe, and that after Doe had become pregnant following sexual intercour</w:t>
      </w:r>
      <w:r w:rsidRPr="00AA0616">
        <w:rPr>
          <w:rFonts w:ascii="Times New Roman" w:hAnsi="Times New Roman" w:cs="Times New Roman"/>
          <w:sz w:val="24"/>
          <w:szCs w:val="24"/>
        </w:rPr>
        <w:t xml:space="preserve">se between Miller and Doe, Miller gave Doe a beverage which, unbeknownst to her, contained an abortion pill.  Delgado wrote that she had been told Doe was then taken to the hospital, bleeding heavily, </w:t>
      </w:r>
      <w:r w:rsidR="005301F4" w:rsidRPr="00AA0616">
        <w:rPr>
          <w:rFonts w:ascii="Times New Roman" w:hAnsi="Times New Roman" w:cs="Times New Roman"/>
          <w:sz w:val="24"/>
          <w:szCs w:val="24"/>
        </w:rPr>
        <w:t>and that the pill had indeed induced an abortion.  Delgado also stated that Doe herself had later confirmed the story to a journalist.</w:t>
      </w:r>
    </w:p>
    <w:p w14:paraId="6FD14D05" w14:textId="73649019" w:rsidR="005301F4" w:rsidRPr="00AA0616" w:rsidRDefault="00135202" w:rsidP="00123677">
      <w:pPr>
        <w:numPr>
          <w:ilvl w:val="2"/>
          <w:numId w:val="2"/>
        </w:numPr>
        <w:spacing w:after="0" w:line="240" w:lineRule="auto"/>
        <w:contextualSpacing/>
        <w:rPr>
          <w:rFonts w:ascii="Times New Roman" w:hAnsi="Times New Roman" w:cs="Times New Roman"/>
          <w:sz w:val="24"/>
          <w:szCs w:val="24"/>
        </w:rPr>
      </w:pPr>
      <w:r w:rsidRPr="00AA0616">
        <w:rPr>
          <w:rFonts w:ascii="Times New Roman" w:hAnsi="Times New Roman" w:cs="Times New Roman"/>
          <w:sz w:val="24"/>
          <w:szCs w:val="24"/>
        </w:rPr>
        <w:t xml:space="preserve">Although Miller had moved the following business day for the state court to seal the filing, the website </w:t>
      </w:r>
      <w:r w:rsidRPr="00AA0616">
        <w:rPr>
          <w:rFonts w:ascii="Times New Roman" w:hAnsi="Times New Roman" w:cs="Times New Roman"/>
          <w:i/>
          <w:iCs/>
          <w:sz w:val="24"/>
          <w:szCs w:val="24"/>
        </w:rPr>
        <w:t>Splinter</w:t>
      </w:r>
      <w:r w:rsidRPr="00AA0616">
        <w:rPr>
          <w:rFonts w:ascii="Times New Roman" w:hAnsi="Times New Roman" w:cs="Times New Roman"/>
          <w:sz w:val="24"/>
          <w:szCs w:val="24"/>
        </w:rPr>
        <w:t xml:space="preserve"> published an article reporting on the supplement, entitled “Co</w:t>
      </w:r>
      <w:r w:rsidRPr="00AA0616">
        <w:rPr>
          <w:rFonts w:ascii="Times New Roman" w:hAnsi="Times New Roman" w:cs="Times New Roman"/>
          <w:sz w:val="24"/>
          <w:szCs w:val="24"/>
        </w:rPr>
        <w:t>urt Docs Allege Ex-Trump Staffer Drugged Woman He Got Pregnant with ‘Abortion Pill.”  Although the state court subsequently sealed the supplement and held a hearing on Miller’s motion to seal, the motion has remained under advisement and the supplement has</w:t>
      </w:r>
      <w:r w:rsidRPr="00AA0616">
        <w:rPr>
          <w:rFonts w:ascii="Times New Roman" w:hAnsi="Times New Roman" w:cs="Times New Roman"/>
          <w:sz w:val="24"/>
          <w:szCs w:val="24"/>
        </w:rPr>
        <w:t xml:space="preserve"> remained sealed to the public.</w:t>
      </w:r>
    </w:p>
    <w:p w14:paraId="058D44A2" w14:textId="5DA34F1E" w:rsidR="005301F4" w:rsidRPr="00487431" w:rsidRDefault="00135202" w:rsidP="00123677">
      <w:pPr>
        <w:numPr>
          <w:ilvl w:val="2"/>
          <w:numId w:val="2"/>
        </w:numPr>
        <w:spacing w:after="0" w:line="240" w:lineRule="auto"/>
        <w:contextualSpacing/>
        <w:rPr>
          <w:rFonts w:ascii="Times New Roman" w:hAnsi="Times New Roman" w:cs="Times New Roman"/>
          <w:sz w:val="24"/>
          <w:szCs w:val="24"/>
        </w:rPr>
      </w:pPr>
      <w:r w:rsidRPr="00AA0616">
        <w:rPr>
          <w:rFonts w:ascii="Times New Roman" w:hAnsi="Times New Roman" w:cs="Times New Roman"/>
          <w:sz w:val="24"/>
          <w:szCs w:val="24"/>
        </w:rPr>
        <w:t xml:space="preserve">Miller sued Gizmodo (the publisher of </w:t>
      </w:r>
      <w:r w:rsidRPr="00AA0616">
        <w:rPr>
          <w:rFonts w:ascii="Times New Roman" w:hAnsi="Times New Roman" w:cs="Times New Roman"/>
          <w:i/>
          <w:iCs/>
          <w:sz w:val="24"/>
          <w:szCs w:val="24"/>
        </w:rPr>
        <w:t>Splinter</w:t>
      </w:r>
      <w:r w:rsidRPr="00AA0616">
        <w:rPr>
          <w:rFonts w:ascii="Times New Roman" w:hAnsi="Times New Roman" w:cs="Times New Roman"/>
          <w:sz w:val="24"/>
          <w:szCs w:val="24"/>
        </w:rPr>
        <w:t>) and the reporter,</w:t>
      </w:r>
      <w:r w:rsidR="00487431">
        <w:rPr>
          <w:rFonts w:ascii="Times New Roman" w:hAnsi="Times New Roman" w:cs="Times New Roman"/>
          <w:sz w:val="24"/>
          <w:szCs w:val="24"/>
        </w:rPr>
        <w:t xml:space="preserve"> </w:t>
      </w:r>
      <w:r w:rsidR="00A30B63" w:rsidRPr="00487431">
        <w:rPr>
          <w:rFonts w:ascii="Times New Roman" w:hAnsi="Times New Roman" w:cs="Times New Roman"/>
          <w:sz w:val="24"/>
          <w:szCs w:val="24"/>
        </w:rPr>
        <w:t>Katherine</w:t>
      </w:r>
      <w:r w:rsidRPr="00AA0616">
        <w:rPr>
          <w:rFonts w:ascii="Times New Roman" w:hAnsi="Times New Roman" w:cs="Times New Roman"/>
          <w:sz w:val="24"/>
          <w:szCs w:val="24"/>
        </w:rPr>
        <w:t xml:space="preserve"> Krueger, for defamation.  Below, the defendants argued that Section 74 applied to the </w:t>
      </w:r>
      <w:r w:rsidR="00487431">
        <w:rPr>
          <w:rFonts w:ascii="Times New Roman" w:hAnsi="Times New Roman" w:cs="Times New Roman"/>
          <w:sz w:val="24"/>
          <w:szCs w:val="24"/>
        </w:rPr>
        <w:t xml:space="preserve">immunize the statements in the </w:t>
      </w:r>
      <w:r w:rsidRPr="00487431">
        <w:rPr>
          <w:rFonts w:ascii="Times New Roman" w:hAnsi="Times New Roman" w:cs="Times New Roman"/>
          <w:sz w:val="24"/>
          <w:szCs w:val="24"/>
        </w:rPr>
        <w:t>article.  In opposition, Miller</w:t>
      </w:r>
      <w:r w:rsidRPr="00487431">
        <w:rPr>
          <w:rFonts w:ascii="Times New Roman" w:hAnsi="Times New Roman" w:cs="Times New Roman"/>
          <w:sz w:val="24"/>
          <w:szCs w:val="24"/>
        </w:rPr>
        <w:t xml:space="preserve"> argued that the</w:t>
      </w:r>
      <w:r w:rsidR="00894FBE" w:rsidRPr="00487431">
        <w:rPr>
          <w:rFonts w:ascii="Times New Roman" w:hAnsi="Times New Roman" w:cs="Times New Roman"/>
          <w:sz w:val="24"/>
          <w:szCs w:val="24"/>
        </w:rPr>
        <w:t xml:space="preserve"> </w:t>
      </w:r>
      <w:r w:rsidRPr="00487431">
        <w:rPr>
          <w:rFonts w:ascii="Times New Roman" w:hAnsi="Times New Roman" w:cs="Times New Roman"/>
          <w:sz w:val="24"/>
          <w:szCs w:val="24"/>
        </w:rPr>
        <w:t xml:space="preserve">privilege did not apply because the supplement had been filed in a paternity/child custody proceeding and was thus sealed.  Miller relied heavily on </w:t>
      </w:r>
      <w:proofErr w:type="spellStart"/>
      <w:r w:rsidRPr="00B3725E">
        <w:rPr>
          <w:rFonts w:ascii="Times New Roman" w:hAnsi="Times New Roman" w:cs="Times New Roman"/>
          <w:i/>
          <w:iCs/>
          <w:sz w:val="24"/>
          <w:szCs w:val="24"/>
        </w:rPr>
        <w:t>Shiles</w:t>
      </w:r>
      <w:proofErr w:type="spellEnd"/>
      <w:r w:rsidRPr="00B3725E">
        <w:rPr>
          <w:rFonts w:ascii="Times New Roman" w:hAnsi="Times New Roman" w:cs="Times New Roman"/>
          <w:i/>
          <w:iCs/>
          <w:sz w:val="24"/>
          <w:szCs w:val="24"/>
        </w:rPr>
        <w:t xml:space="preserve"> v. News Syndicate Co.</w:t>
      </w:r>
      <w:r w:rsidRPr="00EE0B53">
        <w:rPr>
          <w:rFonts w:ascii="Times New Roman" w:hAnsi="Times New Roman" w:cs="Times New Roman"/>
          <w:sz w:val="24"/>
          <w:szCs w:val="24"/>
        </w:rPr>
        <w:t>, 261 N.E.2d 251 (N.Y. 1970), where the New York Court of Appe</w:t>
      </w:r>
      <w:r w:rsidRPr="00EE0B53">
        <w:rPr>
          <w:rFonts w:ascii="Times New Roman" w:hAnsi="Times New Roman" w:cs="Times New Roman"/>
          <w:sz w:val="24"/>
          <w:szCs w:val="24"/>
        </w:rPr>
        <w:t>als held that Section 74 does not apply to reports of filings in matrimonial proceed</w:t>
      </w:r>
      <w:r w:rsidRPr="00A94A2C">
        <w:rPr>
          <w:rFonts w:ascii="Times New Roman" w:hAnsi="Times New Roman" w:cs="Times New Roman"/>
          <w:sz w:val="24"/>
          <w:szCs w:val="24"/>
        </w:rPr>
        <w:t xml:space="preserve">ings that are sealed pursuant to New York Domestic Relations Law, and the policy rationales underlying the </w:t>
      </w:r>
      <w:proofErr w:type="spellStart"/>
      <w:r w:rsidRPr="00487431">
        <w:rPr>
          <w:rFonts w:ascii="Times New Roman" w:hAnsi="Times New Roman" w:cs="Times New Roman"/>
          <w:i/>
          <w:iCs/>
          <w:sz w:val="24"/>
          <w:szCs w:val="24"/>
        </w:rPr>
        <w:t>Shiles</w:t>
      </w:r>
      <w:proofErr w:type="spellEnd"/>
      <w:r w:rsidRPr="00487431">
        <w:rPr>
          <w:rFonts w:ascii="Times New Roman" w:hAnsi="Times New Roman" w:cs="Times New Roman"/>
          <w:sz w:val="24"/>
          <w:szCs w:val="24"/>
        </w:rPr>
        <w:t xml:space="preserve"> decision.</w:t>
      </w:r>
    </w:p>
    <w:p w14:paraId="0943DA28" w14:textId="25D3C3B0" w:rsidR="005301F4" w:rsidRPr="00AA0616" w:rsidRDefault="00135202" w:rsidP="00123677">
      <w:pPr>
        <w:numPr>
          <w:ilvl w:val="2"/>
          <w:numId w:val="2"/>
        </w:numPr>
        <w:spacing w:after="0" w:line="240" w:lineRule="auto"/>
        <w:contextualSpacing/>
        <w:rPr>
          <w:rFonts w:ascii="Times New Roman" w:hAnsi="Times New Roman" w:cs="Times New Roman"/>
          <w:sz w:val="24"/>
          <w:szCs w:val="24"/>
        </w:rPr>
      </w:pPr>
      <w:r w:rsidRPr="00AA0616">
        <w:rPr>
          <w:rFonts w:ascii="Times New Roman" w:hAnsi="Times New Roman" w:cs="Times New Roman"/>
          <w:sz w:val="24"/>
          <w:szCs w:val="24"/>
        </w:rPr>
        <w:t xml:space="preserve">The district court agreed with the defendants and held that the </w:t>
      </w:r>
      <w:r w:rsidRPr="00AA0616">
        <w:rPr>
          <w:rFonts w:ascii="Times New Roman" w:hAnsi="Times New Roman" w:cs="Times New Roman"/>
          <w:i/>
          <w:iCs/>
          <w:sz w:val="24"/>
          <w:szCs w:val="24"/>
        </w:rPr>
        <w:t>Splinter</w:t>
      </w:r>
      <w:r w:rsidRPr="00AA0616">
        <w:rPr>
          <w:rFonts w:ascii="Times New Roman" w:hAnsi="Times New Roman" w:cs="Times New Roman"/>
          <w:sz w:val="24"/>
          <w:szCs w:val="24"/>
        </w:rPr>
        <w:t xml:space="preserve"> article was a fair and true report of the supplement filed by Delgado because it was “substantially accurate.”</w:t>
      </w:r>
      <w:r w:rsidR="00894FBE" w:rsidRPr="00AA0616">
        <w:rPr>
          <w:rFonts w:ascii="Times New Roman" w:hAnsi="Times New Roman" w:cs="Times New Roman"/>
          <w:sz w:val="24"/>
          <w:szCs w:val="24"/>
        </w:rPr>
        <w:t xml:space="preserve">  On appeal, Miller did not dispute that the article was a “substantially accurate” report on the supplement, but instead continued to rely on the </w:t>
      </w:r>
      <w:proofErr w:type="spellStart"/>
      <w:r w:rsidR="00894FBE" w:rsidRPr="00AA0616">
        <w:rPr>
          <w:rFonts w:ascii="Times New Roman" w:hAnsi="Times New Roman" w:cs="Times New Roman"/>
          <w:i/>
          <w:iCs/>
          <w:sz w:val="24"/>
          <w:szCs w:val="24"/>
        </w:rPr>
        <w:t>Shiles</w:t>
      </w:r>
      <w:proofErr w:type="spellEnd"/>
      <w:r w:rsidR="00894FBE" w:rsidRPr="00AA0616">
        <w:rPr>
          <w:rFonts w:ascii="Times New Roman" w:hAnsi="Times New Roman" w:cs="Times New Roman"/>
          <w:sz w:val="24"/>
          <w:szCs w:val="24"/>
        </w:rPr>
        <w:t xml:space="preserve"> decision for the proposition that Section 74 could not apply because the supplement was filed in a paternity/child custody proceeding and sealed.</w:t>
      </w:r>
    </w:p>
    <w:p w14:paraId="4806F62D" w14:textId="152A8A5A" w:rsidR="00894FBE" w:rsidRPr="00AA0616" w:rsidRDefault="00135202" w:rsidP="00123677">
      <w:pPr>
        <w:numPr>
          <w:ilvl w:val="2"/>
          <w:numId w:val="2"/>
        </w:numPr>
        <w:spacing w:after="0" w:line="240" w:lineRule="auto"/>
        <w:contextualSpacing/>
        <w:rPr>
          <w:rFonts w:ascii="Times New Roman" w:hAnsi="Times New Roman" w:cs="Times New Roman"/>
          <w:sz w:val="24"/>
          <w:szCs w:val="24"/>
        </w:rPr>
      </w:pPr>
      <w:r w:rsidRPr="00AA0616">
        <w:rPr>
          <w:rFonts w:ascii="Times New Roman" w:hAnsi="Times New Roman" w:cs="Times New Roman"/>
          <w:sz w:val="24"/>
          <w:szCs w:val="24"/>
        </w:rPr>
        <w:t>In its April 2021 decision, t</w:t>
      </w:r>
      <w:r w:rsidRPr="00AA0616">
        <w:rPr>
          <w:rFonts w:ascii="Times New Roman" w:hAnsi="Times New Roman" w:cs="Times New Roman"/>
          <w:sz w:val="24"/>
          <w:szCs w:val="24"/>
        </w:rPr>
        <w:t xml:space="preserve">he Eleventh Circuit affirmed the district court’s order dismissing the action and held that the </w:t>
      </w:r>
      <w:proofErr w:type="spellStart"/>
      <w:r w:rsidRPr="00AA0616">
        <w:rPr>
          <w:rFonts w:ascii="Times New Roman" w:hAnsi="Times New Roman" w:cs="Times New Roman"/>
          <w:i/>
          <w:iCs/>
          <w:sz w:val="24"/>
          <w:szCs w:val="24"/>
        </w:rPr>
        <w:t>Shiles</w:t>
      </w:r>
      <w:proofErr w:type="spellEnd"/>
      <w:r w:rsidRPr="00AA0616">
        <w:rPr>
          <w:rFonts w:ascii="Times New Roman" w:hAnsi="Times New Roman" w:cs="Times New Roman"/>
          <w:i/>
          <w:iCs/>
          <w:sz w:val="24"/>
          <w:szCs w:val="24"/>
        </w:rPr>
        <w:t xml:space="preserve"> </w:t>
      </w:r>
      <w:r w:rsidRPr="00AA0616">
        <w:rPr>
          <w:rFonts w:ascii="Times New Roman" w:hAnsi="Times New Roman" w:cs="Times New Roman"/>
          <w:sz w:val="24"/>
          <w:szCs w:val="24"/>
        </w:rPr>
        <w:t>decision did not preclude the application of Section 74 to the article.</w:t>
      </w:r>
    </w:p>
    <w:p w14:paraId="3C5DE272" w14:textId="16BAC519" w:rsidR="00894FBE" w:rsidRPr="00AA0616" w:rsidRDefault="00135202" w:rsidP="00123677">
      <w:pPr>
        <w:numPr>
          <w:ilvl w:val="2"/>
          <w:numId w:val="2"/>
        </w:numPr>
        <w:spacing w:after="0" w:line="240" w:lineRule="auto"/>
        <w:contextualSpacing/>
        <w:rPr>
          <w:rFonts w:ascii="Times New Roman" w:hAnsi="Times New Roman" w:cs="Times New Roman"/>
          <w:sz w:val="24"/>
          <w:szCs w:val="24"/>
        </w:rPr>
      </w:pPr>
      <w:r w:rsidRPr="00AA0616">
        <w:rPr>
          <w:rFonts w:ascii="Times New Roman" w:hAnsi="Times New Roman" w:cs="Times New Roman"/>
          <w:sz w:val="24"/>
          <w:szCs w:val="24"/>
        </w:rPr>
        <w:t xml:space="preserve">According to the Eleventh Circuit and its “independent review of New York law,” </w:t>
      </w:r>
      <w:proofErr w:type="spellStart"/>
      <w:r w:rsidRPr="00AA0616">
        <w:rPr>
          <w:rFonts w:ascii="Times New Roman" w:hAnsi="Times New Roman" w:cs="Times New Roman"/>
          <w:i/>
          <w:iCs/>
          <w:sz w:val="24"/>
          <w:szCs w:val="24"/>
        </w:rPr>
        <w:t>S</w:t>
      </w:r>
      <w:r w:rsidRPr="00AA0616">
        <w:rPr>
          <w:rFonts w:ascii="Times New Roman" w:hAnsi="Times New Roman" w:cs="Times New Roman"/>
          <w:i/>
          <w:iCs/>
          <w:sz w:val="24"/>
          <w:szCs w:val="24"/>
        </w:rPr>
        <w:t>hiles</w:t>
      </w:r>
      <w:proofErr w:type="spellEnd"/>
      <w:r w:rsidRPr="00AA0616">
        <w:rPr>
          <w:rFonts w:ascii="Times New Roman" w:hAnsi="Times New Roman" w:cs="Times New Roman"/>
          <w:sz w:val="24"/>
          <w:szCs w:val="24"/>
        </w:rPr>
        <w:t xml:space="preserve"> effectively serves as a small exception to the general rule that for most actions, the public disclosure rationale underlying Section 74 tips the scale in favor of publicity, rather than to the privacy interests of </w:t>
      </w:r>
      <w:proofErr w:type="gramStart"/>
      <w:r w:rsidRPr="00AA0616">
        <w:rPr>
          <w:rFonts w:ascii="Times New Roman" w:hAnsi="Times New Roman" w:cs="Times New Roman"/>
          <w:sz w:val="24"/>
          <w:szCs w:val="24"/>
        </w:rPr>
        <w:t>particular litigants</w:t>
      </w:r>
      <w:proofErr w:type="gramEnd"/>
      <w:r w:rsidRPr="00AA0616">
        <w:rPr>
          <w:rFonts w:ascii="Times New Roman" w:hAnsi="Times New Roman" w:cs="Times New Roman"/>
          <w:sz w:val="24"/>
          <w:szCs w:val="24"/>
        </w:rPr>
        <w:t xml:space="preserve">.  </w:t>
      </w:r>
      <w:proofErr w:type="spellStart"/>
      <w:r w:rsidRPr="00AA0616">
        <w:rPr>
          <w:rFonts w:ascii="Times New Roman" w:hAnsi="Times New Roman" w:cs="Times New Roman"/>
          <w:i/>
          <w:iCs/>
          <w:sz w:val="24"/>
          <w:szCs w:val="24"/>
        </w:rPr>
        <w:t>Shiles</w:t>
      </w:r>
      <w:proofErr w:type="spellEnd"/>
      <w:r w:rsidRPr="00AA0616">
        <w:rPr>
          <w:rFonts w:ascii="Times New Roman" w:hAnsi="Times New Roman" w:cs="Times New Roman"/>
          <w:sz w:val="24"/>
          <w:szCs w:val="24"/>
        </w:rPr>
        <w:t xml:space="preserve"> is an</w:t>
      </w:r>
      <w:r w:rsidRPr="00AA0616">
        <w:rPr>
          <w:rFonts w:ascii="Times New Roman" w:hAnsi="Times New Roman" w:cs="Times New Roman"/>
          <w:sz w:val="24"/>
          <w:szCs w:val="24"/>
        </w:rPr>
        <w:t xml:space="preserve"> exception to that rule because </w:t>
      </w:r>
      <w:r w:rsidR="00487431">
        <w:rPr>
          <w:rFonts w:ascii="Times New Roman" w:hAnsi="Times New Roman" w:cs="Times New Roman"/>
          <w:sz w:val="24"/>
          <w:szCs w:val="24"/>
        </w:rPr>
        <w:t xml:space="preserve">it reflects </w:t>
      </w:r>
      <w:r w:rsidRPr="00487431">
        <w:rPr>
          <w:rFonts w:ascii="Times New Roman" w:hAnsi="Times New Roman" w:cs="Times New Roman"/>
          <w:sz w:val="24"/>
          <w:szCs w:val="24"/>
        </w:rPr>
        <w:t xml:space="preserve">the New York Legislature’s decision that the public interest is not served by publicizing allegations made </w:t>
      </w:r>
      <w:proofErr w:type="gramStart"/>
      <w:r w:rsidRPr="00487431">
        <w:rPr>
          <w:rFonts w:ascii="Times New Roman" w:hAnsi="Times New Roman" w:cs="Times New Roman"/>
          <w:sz w:val="24"/>
          <w:szCs w:val="24"/>
        </w:rPr>
        <w:t>in the course of</w:t>
      </w:r>
      <w:proofErr w:type="gramEnd"/>
      <w:r w:rsidRPr="00487431">
        <w:rPr>
          <w:rFonts w:ascii="Times New Roman" w:hAnsi="Times New Roman" w:cs="Times New Roman"/>
          <w:sz w:val="24"/>
          <w:szCs w:val="24"/>
        </w:rPr>
        <w:t xml:space="preserve"> matrimonial actions, given “</w:t>
      </w:r>
      <w:r w:rsidRPr="00AA0616">
        <w:rPr>
          <w:rFonts w:ascii="Times New Roman" w:hAnsi="Times New Roman" w:cs="Times New Roman"/>
          <w:sz w:val="24"/>
          <w:szCs w:val="24"/>
        </w:rPr>
        <w:t>their inherently personal nature; the interest in not having</w:t>
      </w:r>
      <w:r w:rsidRPr="00AA0616">
        <w:rPr>
          <w:rFonts w:ascii="Times New Roman" w:hAnsi="Times New Roman" w:cs="Times New Roman"/>
          <w:sz w:val="24"/>
          <w:szCs w:val="24"/>
        </w:rPr>
        <w:t xml:space="preserve"> them be used to gratify spite or promote public scandal; and the interest in preventing a spouse from forcing the other into agreeing to a settlement on threat of disclosing allegations.”</w:t>
      </w:r>
      <w:r w:rsidR="00FB07DB" w:rsidRPr="00AA0616">
        <w:rPr>
          <w:rFonts w:ascii="Times New Roman" w:hAnsi="Times New Roman" w:cs="Times New Roman"/>
          <w:sz w:val="24"/>
          <w:szCs w:val="24"/>
        </w:rPr>
        <w:t xml:space="preserve">  Further, </w:t>
      </w:r>
      <w:proofErr w:type="spellStart"/>
      <w:r w:rsidR="00FB07DB" w:rsidRPr="00AA0616">
        <w:rPr>
          <w:rFonts w:ascii="Times New Roman" w:hAnsi="Times New Roman" w:cs="Times New Roman"/>
          <w:i/>
          <w:iCs/>
          <w:sz w:val="24"/>
          <w:szCs w:val="24"/>
        </w:rPr>
        <w:t>Shiles</w:t>
      </w:r>
      <w:proofErr w:type="spellEnd"/>
      <w:r w:rsidR="00FB07DB" w:rsidRPr="00AA0616">
        <w:rPr>
          <w:rFonts w:ascii="Times New Roman" w:hAnsi="Times New Roman" w:cs="Times New Roman"/>
          <w:sz w:val="24"/>
          <w:szCs w:val="24"/>
        </w:rPr>
        <w:t xml:space="preserve"> applies with force to matrimonial actions because New York law separately provides that filings in those matters are automatically sealed.</w:t>
      </w:r>
    </w:p>
    <w:p w14:paraId="06D66E2B" w14:textId="77777777" w:rsidR="00FB07DB" w:rsidRPr="00AA0616" w:rsidRDefault="00135202" w:rsidP="00123677">
      <w:pPr>
        <w:numPr>
          <w:ilvl w:val="2"/>
          <w:numId w:val="2"/>
        </w:numPr>
        <w:spacing w:after="0" w:line="240" w:lineRule="auto"/>
        <w:contextualSpacing/>
        <w:rPr>
          <w:rFonts w:ascii="Times New Roman" w:hAnsi="Times New Roman" w:cs="Times New Roman"/>
          <w:sz w:val="24"/>
          <w:szCs w:val="24"/>
        </w:rPr>
      </w:pPr>
      <w:r w:rsidRPr="00AA0616">
        <w:rPr>
          <w:rFonts w:ascii="Times New Roman" w:hAnsi="Times New Roman" w:cs="Times New Roman"/>
          <w:sz w:val="24"/>
          <w:szCs w:val="24"/>
        </w:rPr>
        <w:t xml:space="preserve">By contrast, the Eleventh Circuit held that </w:t>
      </w:r>
      <w:proofErr w:type="spellStart"/>
      <w:r w:rsidRPr="00AA0616">
        <w:rPr>
          <w:rFonts w:ascii="Times New Roman" w:hAnsi="Times New Roman" w:cs="Times New Roman"/>
          <w:i/>
          <w:iCs/>
          <w:sz w:val="24"/>
          <w:szCs w:val="24"/>
        </w:rPr>
        <w:t>Shiles</w:t>
      </w:r>
      <w:proofErr w:type="spellEnd"/>
      <w:r w:rsidRPr="00AA0616">
        <w:rPr>
          <w:rFonts w:ascii="Times New Roman" w:hAnsi="Times New Roman" w:cs="Times New Roman"/>
          <w:sz w:val="24"/>
          <w:szCs w:val="24"/>
        </w:rPr>
        <w:t xml:space="preserve"> should be limited to matrimonial actions and had no relevance to whether the </w:t>
      </w:r>
      <w:r w:rsidRPr="00AA0616">
        <w:rPr>
          <w:rFonts w:ascii="Times New Roman" w:hAnsi="Times New Roman" w:cs="Times New Roman"/>
          <w:i/>
          <w:iCs/>
          <w:sz w:val="24"/>
          <w:szCs w:val="24"/>
        </w:rPr>
        <w:t>Splinter</w:t>
      </w:r>
      <w:r w:rsidRPr="00AA0616">
        <w:rPr>
          <w:rFonts w:ascii="Times New Roman" w:hAnsi="Times New Roman" w:cs="Times New Roman"/>
          <w:sz w:val="24"/>
          <w:szCs w:val="24"/>
        </w:rPr>
        <w:t xml:space="preserve"> report on a filing in a child </w:t>
      </w:r>
      <w:r w:rsidRPr="00AA0616">
        <w:rPr>
          <w:rFonts w:ascii="Times New Roman" w:hAnsi="Times New Roman" w:cs="Times New Roman"/>
          <w:sz w:val="24"/>
          <w:szCs w:val="24"/>
        </w:rPr>
        <w:t>custody action could be privileged.  The filing of the Delgado supplement was controlled by Florida law, which in contrast to New York matrimonial law, does not afford automatic sealing to sensitive filings in a child custody dispute.  The court also relie</w:t>
      </w:r>
      <w:r w:rsidRPr="00AA0616">
        <w:rPr>
          <w:rFonts w:ascii="Times New Roman" w:hAnsi="Times New Roman" w:cs="Times New Roman"/>
          <w:sz w:val="24"/>
          <w:szCs w:val="24"/>
        </w:rPr>
        <w:t>d on a recent Second Circuit decision,</w:t>
      </w:r>
      <w:r w:rsidRPr="00B3725E">
        <w:rPr>
          <w:rFonts w:ascii="Times New Roman" w:hAnsi="Times New Roman" w:cs="Times New Roman"/>
          <w:sz w:val="24"/>
          <w:szCs w:val="24"/>
        </w:rPr>
        <w:t xml:space="preserve"> </w:t>
      </w:r>
      <w:proofErr w:type="spellStart"/>
      <w:r w:rsidRPr="00B3725E">
        <w:rPr>
          <w:rFonts w:ascii="Times New Roman" w:hAnsi="Times New Roman" w:cs="Times New Roman"/>
          <w:i/>
          <w:iCs/>
          <w:sz w:val="24"/>
          <w:szCs w:val="24"/>
        </w:rPr>
        <w:t>Zappin</w:t>
      </w:r>
      <w:proofErr w:type="spellEnd"/>
      <w:r w:rsidRPr="00B3725E">
        <w:rPr>
          <w:rFonts w:ascii="Times New Roman" w:hAnsi="Times New Roman" w:cs="Times New Roman"/>
          <w:i/>
          <w:iCs/>
          <w:sz w:val="24"/>
          <w:szCs w:val="24"/>
        </w:rPr>
        <w:t xml:space="preserve"> v. NYP Holdings Inc.</w:t>
      </w:r>
      <w:r w:rsidRPr="00EE0B53">
        <w:rPr>
          <w:rFonts w:ascii="Times New Roman" w:hAnsi="Times New Roman" w:cs="Times New Roman"/>
          <w:sz w:val="24"/>
          <w:szCs w:val="24"/>
        </w:rPr>
        <w:t xml:space="preserve">, 769 F. </w:t>
      </w:r>
      <w:proofErr w:type="spellStart"/>
      <w:r w:rsidRPr="00EE0B53">
        <w:rPr>
          <w:rFonts w:ascii="Times New Roman" w:hAnsi="Times New Roman" w:cs="Times New Roman"/>
          <w:sz w:val="24"/>
          <w:szCs w:val="24"/>
        </w:rPr>
        <w:t>App’x</w:t>
      </w:r>
      <w:proofErr w:type="spellEnd"/>
      <w:r w:rsidRPr="00EE0B53">
        <w:rPr>
          <w:rFonts w:ascii="Times New Roman" w:hAnsi="Times New Roman" w:cs="Times New Roman"/>
          <w:sz w:val="24"/>
          <w:szCs w:val="24"/>
        </w:rPr>
        <w:t xml:space="preserve"> 5 (2d Cir. 2019), which confirmed that </w:t>
      </w:r>
      <w:proofErr w:type="spellStart"/>
      <w:r w:rsidRPr="00AA0616">
        <w:rPr>
          <w:rFonts w:ascii="Times New Roman" w:hAnsi="Times New Roman" w:cs="Times New Roman"/>
          <w:i/>
          <w:iCs/>
          <w:sz w:val="24"/>
          <w:szCs w:val="24"/>
        </w:rPr>
        <w:t>Shiles</w:t>
      </w:r>
      <w:proofErr w:type="spellEnd"/>
      <w:r w:rsidRPr="00AA0616">
        <w:rPr>
          <w:rFonts w:ascii="Times New Roman" w:hAnsi="Times New Roman" w:cs="Times New Roman"/>
          <w:sz w:val="24"/>
          <w:szCs w:val="24"/>
        </w:rPr>
        <w:t xml:space="preserve"> has not been extended to reports of public matrimonial proceedings – even though these proceedings are likewise sensitive and personal in nature.</w:t>
      </w:r>
    </w:p>
    <w:p w14:paraId="679154C6" w14:textId="714EACB4" w:rsidR="003A1818" w:rsidRPr="00AA0616" w:rsidRDefault="00135202">
      <w:pPr>
        <w:numPr>
          <w:ilvl w:val="2"/>
          <w:numId w:val="2"/>
        </w:numPr>
        <w:spacing w:after="0" w:line="240" w:lineRule="auto"/>
        <w:contextualSpacing/>
        <w:rPr>
          <w:rFonts w:ascii="Times New Roman" w:eastAsia="Times New Roman" w:hAnsi="Times New Roman" w:cs="Times New Roman"/>
          <w:sz w:val="24"/>
          <w:szCs w:val="24"/>
        </w:rPr>
      </w:pPr>
      <w:r w:rsidRPr="00AA0616">
        <w:rPr>
          <w:rFonts w:ascii="Times New Roman" w:hAnsi="Times New Roman" w:cs="Times New Roman"/>
          <w:sz w:val="24"/>
          <w:szCs w:val="24"/>
        </w:rPr>
        <w:t>The Eleventh Circuit rejected Miller’s argument that</w:t>
      </w:r>
      <w:r w:rsidR="007B22FE" w:rsidRPr="00AA0616">
        <w:rPr>
          <w:rFonts w:ascii="Times New Roman" w:hAnsi="Times New Roman" w:cs="Times New Roman"/>
          <w:sz w:val="24"/>
          <w:szCs w:val="24"/>
        </w:rPr>
        <w:t xml:space="preserve"> cases applying Section 74 to non-public documents </w:t>
      </w:r>
      <w:r w:rsidR="00487431">
        <w:rPr>
          <w:rFonts w:ascii="Times New Roman" w:hAnsi="Times New Roman" w:cs="Times New Roman"/>
          <w:sz w:val="24"/>
          <w:szCs w:val="24"/>
        </w:rPr>
        <w:t>are distinguishable</w:t>
      </w:r>
      <w:r w:rsidR="007B22FE" w:rsidRPr="00487431">
        <w:rPr>
          <w:rFonts w:ascii="Times New Roman" w:hAnsi="Times New Roman" w:cs="Times New Roman"/>
          <w:sz w:val="24"/>
          <w:szCs w:val="24"/>
        </w:rPr>
        <w:t xml:space="preserve"> because those </w:t>
      </w:r>
      <w:r w:rsidR="00487431">
        <w:rPr>
          <w:rFonts w:ascii="Times New Roman" w:hAnsi="Times New Roman" w:cs="Times New Roman"/>
          <w:sz w:val="24"/>
          <w:szCs w:val="24"/>
        </w:rPr>
        <w:t>cases</w:t>
      </w:r>
      <w:r w:rsidR="007B22FE" w:rsidRPr="00487431">
        <w:rPr>
          <w:rFonts w:ascii="Times New Roman" w:hAnsi="Times New Roman" w:cs="Times New Roman"/>
          <w:sz w:val="24"/>
          <w:szCs w:val="24"/>
        </w:rPr>
        <w:t xml:space="preserve"> did not </w:t>
      </w:r>
      <w:r w:rsidR="00487431">
        <w:rPr>
          <w:rFonts w:ascii="Times New Roman" w:hAnsi="Times New Roman" w:cs="Times New Roman"/>
          <w:sz w:val="24"/>
          <w:szCs w:val="24"/>
        </w:rPr>
        <w:t>incorporate</w:t>
      </w:r>
      <w:r w:rsidR="007B22FE" w:rsidRPr="00487431">
        <w:rPr>
          <w:rFonts w:ascii="Times New Roman" w:hAnsi="Times New Roman" w:cs="Times New Roman"/>
          <w:sz w:val="24"/>
          <w:szCs w:val="24"/>
        </w:rPr>
        <w:t xml:space="preserve"> the rationale for the Fair Report privilege regarding the press’ role as supervising government affairs.  Although some cases have cited this supervisory rationale in addressing the application of Section 74 – namely, the Southern District of Florida in the </w:t>
      </w:r>
      <w:proofErr w:type="spellStart"/>
      <w:r w:rsidR="007B22FE" w:rsidRPr="00487431">
        <w:rPr>
          <w:rFonts w:ascii="Times New Roman" w:hAnsi="Times New Roman" w:cs="Times New Roman"/>
          <w:i/>
          <w:iCs/>
          <w:sz w:val="24"/>
          <w:szCs w:val="24"/>
        </w:rPr>
        <w:t>Gubarev</w:t>
      </w:r>
      <w:proofErr w:type="spellEnd"/>
      <w:r w:rsidR="007B22FE" w:rsidRPr="00487431">
        <w:rPr>
          <w:rFonts w:ascii="Times New Roman" w:hAnsi="Times New Roman" w:cs="Times New Roman"/>
          <w:sz w:val="24"/>
          <w:szCs w:val="24"/>
        </w:rPr>
        <w:t xml:space="preserve"> case – there are several other decisions that apply Section 74 to non-public records that do not </w:t>
      </w:r>
      <w:proofErr w:type="gramStart"/>
      <w:r w:rsidR="007B22FE" w:rsidRPr="00487431">
        <w:rPr>
          <w:rFonts w:ascii="Times New Roman" w:hAnsi="Times New Roman" w:cs="Times New Roman"/>
          <w:sz w:val="24"/>
          <w:szCs w:val="24"/>
        </w:rPr>
        <w:t>make reference</w:t>
      </w:r>
      <w:proofErr w:type="gramEnd"/>
      <w:r w:rsidR="007B22FE" w:rsidRPr="00487431">
        <w:rPr>
          <w:rFonts w:ascii="Times New Roman" w:hAnsi="Times New Roman" w:cs="Times New Roman"/>
          <w:sz w:val="24"/>
          <w:szCs w:val="24"/>
        </w:rPr>
        <w:t xml:space="preserve"> to this rationale.  The court further held that reports of non-public records are not required to fulfill the supervisory rationale </w:t>
      </w:r>
      <w:proofErr w:type="gramStart"/>
      <w:r w:rsidR="007B22FE" w:rsidRPr="00487431">
        <w:rPr>
          <w:rFonts w:ascii="Times New Roman" w:hAnsi="Times New Roman" w:cs="Times New Roman"/>
          <w:sz w:val="24"/>
          <w:szCs w:val="24"/>
        </w:rPr>
        <w:t>in order to</w:t>
      </w:r>
      <w:proofErr w:type="gramEnd"/>
      <w:r w:rsidR="007B22FE" w:rsidRPr="00487431">
        <w:rPr>
          <w:rFonts w:ascii="Times New Roman" w:hAnsi="Times New Roman" w:cs="Times New Roman"/>
          <w:sz w:val="24"/>
          <w:szCs w:val="24"/>
        </w:rPr>
        <w:t xml:space="preserve"> earn Section 74 protection; that rationale is merely one of the “animating principles” of Section 74, but it is not a limiting principle for reports on non-public records (other</w:t>
      </w:r>
      <w:r w:rsidR="007B22FE" w:rsidRPr="00AA0616">
        <w:rPr>
          <w:rFonts w:ascii="Times New Roman" w:hAnsi="Times New Roman" w:cs="Times New Roman"/>
          <w:sz w:val="24"/>
          <w:szCs w:val="24"/>
        </w:rPr>
        <w:t xml:space="preserve"> than </w:t>
      </w:r>
      <w:r w:rsidR="00B90CDD" w:rsidRPr="00AA0616">
        <w:rPr>
          <w:rFonts w:ascii="Times New Roman" w:hAnsi="Times New Roman" w:cs="Times New Roman"/>
          <w:sz w:val="24"/>
          <w:szCs w:val="24"/>
        </w:rPr>
        <w:t xml:space="preserve">where records of New York matrimonial proceedings are automatically sealed, per </w:t>
      </w:r>
      <w:proofErr w:type="spellStart"/>
      <w:r w:rsidR="00B90CDD" w:rsidRPr="00AA0616">
        <w:rPr>
          <w:rFonts w:ascii="Times New Roman" w:hAnsi="Times New Roman" w:cs="Times New Roman"/>
          <w:i/>
          <w:iCs/>
          <w:sz w:val="24"/>
          <w:szCs w:val="24"/>
        </w:rPr>
        <w:t>Shiles</w:t>
      </w:r>
      <w:proofErr w:type="spellEnd"/>
      <w:r w:rsidR="007B22FE" w:rsidRPr="00AA0616">
        <w:rPr>
          <w:rFonts w:ascii="Times New Roman" w:hAnsi="Times New Roman" w:cs="Times New Roman"/>
          <w:sz w:val="24"/>
          <w:szCs w:val="24"/>
        </w:rPr>
        <w:t>).</w:t>
      </w:r>
    </w:p>
    <w:p w14:paraId="0D78885C" w14:textId="6413E139" w:rsidR="000C0CC4" w:rsidRPr="00AA0616" w:rsidRDefault="000C0CC4" w:rsidP="008C2A7B">
      <w:pPr>
        <w:spacing w:after="0" w:line="240" w:lineRule="auto"/>
        <w:rPr>
          <w:rFonts w:ascii="Times New Roman" w:eastAsia="Times New Roman" w:hAnsi="Times New Roman" w:cs="Times New Roman"/>
          <w:sz w:val="24"/>
          <w:szCs w:val="24"/>
        </w:rPr>
      </w:pPr>
    </w:p>
    <w:p w14:paraId="69B44390" w14:textId="77777777" w:rsidR="000C0CC4" w:rsidRPr="00AA0616" w:rsidRDefault="000C0CC4" w:rsidP="008C2A7B">
      <w:pPr>
        <w:spacing w:after="0" w:line="240" w:lineRule="auto"/>
        <w:rPr>
          <w:rFonts w:ascii="Times New Roman" w:eastAsia="Times New Roman" w:hAnsi="Times New Roman" w:cs="Times New Roman"/>
          <w:sz w:val="24"/>
          <w:szCs w:val="24"/>
        </w:rPr>
      </w:pPr>
    </w:p>
    <w:p w14:paraId="5FE369AB" w14:textId="536A12B9" w:rsidR="000C0CC4" w:rsidRPr="00AA0616" w:rsidRDefault="00135202" w:rsidP="000C0CC4">
      <w:pPr>
        <w:numPr>
          <w:ilvl w:val="0"/>
          <w:numId w:val="2"/>
        </w:numPr>
        <w:spacing w:after="0" w:line="240" w:lineRule="auto"/>
        <w:contextualSpacing/>
        <w:rPr>
          <w:rFonts w:ascii="Times New Roman" w:hAnsi="Times New Roman" w:cs="Times New Roman"/>
          <w:caps/>
          <w:sz w:val="24"/>
          <w:szCs w:val="24"/>
        </w:rPr>
      </w:pPr>
      <w:r w:rsidRPr="00AA0616">
        <w:rPr>
          <w:rFonts w:ascii="Times New Roman" w:hAnsi="Times New Roman" w:cs="Times New Roman"/>
          <w:caps/>
          <w:sz w:val="24"/>
          <w:szCs w:val="24"/>
        </w:rPr>
        <w:t>NEUTRAL REPORTAGE PRIVILEGE</w:t>
      </w:r>
    </w:p>
    <w:p w14:paraId="0FDE0DFF" w14:textId="43E28473" w:rsidR="000C0CC4" w:rsidRPr="00AA0616" w:rsidRDefault="000C0CC4" w:rsidP="008C2A7B">
      <w:pPr>
        <w:spacing w:after="0" w:line="240" w:lineRule="auto"/>
        <w:rPr>
          <w:rFonts w:ascii="Times New Roman" w:eastAsia="Times New Roman" w:hAnsi="Times New Roman" w:cs="Times New Roman"/>
          <w:sz w:val="24"/>
          <w:szCs w:val="24"/>
        </w:rPr>
      </w:pPr>
    </w:p>
    <w:p w14:paraId="6E0E0022" w14:textId="45EFBF63" w:rsidR="00027A08" w:rsidRPr="00B3725E" w:rsidRDefault="00135202" w:rsidP="00027A08">
      <w:pPr>
        <w:numPr>
          <w:ilvl w:val="1"/>
          <w:numId w:val="2"/>
        </w:numPr>
        <w:spacing w:after="0" w:line="240" w:lineRule="auto"/>
        <w:contextualSpacing/>
        <w:rPr>
          <w:rFonts w:ascii="Times New Roman" w:hAnsi="Times New Roman" w:cs="Times New Roman"/>
          <w:i/>
          <w:iCs/>
          <w:sz w:val="24"/>
          <w:szCs w:val="24"/>
        </w:rPr>
      </w:pPr>
      <w:proofErr w:type="spellStart"/>
      <w:r w:rsidRPr="00AA0616">
        <w:rPr>
          <w:rFonts w:ascii="Times New Roman" w:hAnsi="Times New Roman" w:cs="Times New Roman"/>
          <w:i/>
          <w:iCs/>
          <w:sz w:val="24"/>
          <w:szCs w:val="24"/>
        </w:rPr>
        <w:t>Smartmatic</w:t>
      </w:r>
      <w:proofErr w:type="spellEnd"/>
      <w:r w:rsidRPr="00AA0616">
        <w:rPr>
          <w:rFonts w:ascii="Times New Roman" w:hAnsi="Times New Roman" w:cs="Times New Roman"/>
          <w:i/>
          <w:iCs/>
          <w:sz w:val="24"/>
          <w:szCs w:val="24"/>
        </w:rPr>
        <w:t xml:space="preserve"> USA Corp., et al. v. Fox News Network, LLC, et al.</w:t>
      </w:r>
      <w:r w:rsidRPr="00AA0616">
        <w:rPr>
          <w:rFonts w:ascii="Times New Roman" w:hAnsi="Times New Roman" w:cs="Times New Roman"/>
          <w:sz w:val="24"/>
          <w:szCs w:val="24"/>
        </w:rPr>
        <w:t>, Index No. 151136/2021 (Sup. Ct.</w:t>
      </w:r>
      <w:r w:rsidR="00A2433A" w:rsidRPr="00AA0616">
        <w:rPr>
          <w:rFonts w:ascii="Times New Roman" w:hAnsi="Times New Roman" w:cs="Times New Roman"/>
          <w:sz w:val="24"/>
          <w:szCs w:val="24"/>
        </w:rPr>
        <w:t xml:space="preserve"> N.Y. </w:t>
      </w:r>
      <w:proofErr w:type="spellStart"/>
      <w:r w:rsidR="00A2433A" w:rsidRPr="00AA0616">
        <w:rPr>
          <w:rFonts w:ascii="Times New Roman" w:hAnsi="Times New Roman" w:cs="Times New Roman"/>
          <w:sz w:val="24"/>
          <w:szCs w:val="24"/>
        </w:rPr>
        <w:t>Cty</w:t>
      </w:r>
      <w:proofErr w:type="spellEnd"/>
      <w:r w:rsidR="00A2433A" w:rsidRPr="00AA0616">
        <w:rPr>
          <w:rFonts w:ascii="Times New Roman" w:hAnsi="Times New Roman" w:cs="Times New Roman"/>
          <w:sz w:val="24"/>
          <w:szCs w:val="24"/>
        </w:rPr>
        <w:t>.</w:t>
      </w:r>
      <w:r w:rsidRPr="00AA0616">
        <w:rPr>
          <w:rFonts w:ascii="Times New Roman" w:hAnsi="Times New Roman" w:cs="Times New Roman"/>
          <w:sz w:val="24"/>
          <w:szCs w:val="24"/>
        </w:rPr>
        <w:t xml:space="preserve">) &amp; </w:t>
      </w:r>
      <w:r w:rsidRPr="00AA0616">
        <w:rPr>
          <w:rFonts w:ascii="Times New Roman" w:hAnsi="Times New Roman" w:cs="Times New Roman"/>
          <w:i/>
          <w:iCs/>
          <w:sz w:val="24"/>
          <w:szCs w:val="24"/>
        </w:rPr>
        <w:t>Dominion Voting Systems, Inc.</w:t>
      </w:r>
      <w:r w:rsidRPr="00AA0616">
        <w:rPr>
          <w:rFonts w:ascii="Times New Roman" w:hAnsi="Times New Roman" w:cs="Times New Roman"/>
          <w:sz w:val="24"/>
          <w:szCs w:val="24"/>
        </w:rPr>
        <w:t xml:space="preserve">, C.A. </w:t>
      </w:r>
      <w:r w:rsidRPr="00AA0616">
        <w:rPr>
          <w:rFonts w:ascii="Times New Roman" w:hAnsi="Times New Roman" w:cs="Times New Roman"/>
          <w:sz w:val="24"/>
          <w:szCs w:val="24"/>
        </w:rPr>
        <w:t>No. N21C-03-257 EMD (Del. Sup. Ct.)</w:t>
      </w:r>
    </w:p>
    <w:p w14:paraId="26D04834" w14:textId="3C7D46EF" w:rsidR="00D04859" w:rsidRPr="00B3725E" w:rsidRDefault="00135202" w:rsidP="001C53E2">
      <w:pPr>
        <w:numPr>
          <w:ilvl w:val="2"/>
          <w:numId w:val="2"/>
        </w:numPr>
        <w:spacing w:after="0" w:line="240" w:lineRule="auto"/>
        <w:contextualSpacing/>
        <w:rPr>
          <w:rFonts w:ascii="Times New Roman" w:hAnsi="Times New Roman" w:cs="Times New Roman"/>
          <w:i/>
          <w:iCs/>
          <w:sz w:val="24"/>
          <w:szCs w:val="24"/>
        </w:rPr>
      </w:pPr>
      <w:proofErr w:type="spellStart"/>
      <w:r w:rsidRPr="00EE0B53">
        <w:rPr>
          <w:rFonts w:ascii="Times New Roman" w:hAnsi="Times New Roman" w:cs="Times New Roman"/>
          <w:sz w:val="24"/>
          <w:szCs w:val="24"/>
        </w:rPr>
        <w:t>Smartmatic</w:t>
      </w:r>
      <w:proofErr w:type="spellEnd"/>
      <w:r w:rsidRPr="00EE0B53">
        <w:rPr>
          <w:rFonts w:ascii="Times New Roman" w:hAnsi="Times New Roman" w:cs="Times New Roman"/>
          <w:sz w:val="24"/>
          <w:szCs w:val="24"/>
        </w:rPr>
        <w:t xml:space="preserve"> and Dominion,</w:t>
      </w:r>
      <w:r w:rsidRPr="00A94A2C">
        <w:rPr>
          <w:rFonts w:ascii="Times New Roman" w:hAnsi="Times New Roman" w:cs="Times New Roman"/>
          <w:sz w:val="24"/>
          <w:szCs w:val="24"/>
        </w:rPr>
        <w:t xml:space="preserve"> election technology companies</w:t>
      </w:r>
      <w:r w:rsidRPr="00487431">
        <w:rPr>
          <w:rFonts w:ascii="Times New Roman" w:hAnsi="Times New Roman" w:cs="Times New Roman"/>
          <w:sz w:val="24"/>
          <w:szCs w:val="24"/>
        </w:rPr>
        <w:t xml:space="preserve">, each filed separate </w:t>
      </w:r>
      <w:r w:rsidR="009E1930" w:rsidRPr="00487431">
        <w:rPr>
          <w:rFonts w:ascii="Times New Roman" w:hAnsi="Times New Roman" w:cs="Times New Roman"/>
          <w:sz w:val="24"/>
          <w:szCs w:val="24"/>
        </w:rPr>
        <w:t xml:space="preserve">defamation </w:t>
      </w:r>
      <w:r w:rsidRPr="00487431">
        <w:rPr>
          <w:rFonts w:ascii="Times New Roman" w:hAnsi="Times New Roman" w:cs="Times New Roman"/>
          <w:sz w:val="24"/>
          <w:szCs w:val="24"/>
        </w:rPr>
        <w:t>lawsuits against Fox News</w:t>
      </w:r>
      <w:r w:rsidR="009E1930" w:rsidRPr="00487431">
        <w:rPr>
          <w:rFonts w:ascii="Times New Roman" w:hAnsi="Times New Roman" w:cs="Times New Roman"/>
          <w:sz w:val="24"/>
          <w:szCs w:val="24"/>
        </w:rPr>
        <w:t>, alleging that Fox and its commentators gave significant broadcast time to hosts and commentators who baselessly claimed the existence of widespread voter fraud in th</w:t>
      </w:r>
      <w:r w:rsidR="009E1930" w:rsidRPr="00AA0616">
        <w:rPr>
          <w:rFonts w:ascii="Times New Roman" w:hAnsi="Times New Roman" w:cs="Times New Roman"/>
          <w:sz w:val="24"/>
          <w:szCs w:val="24"/>
        </w:rPr>
        <w:t>e 2020 presidential election</w:t>
      </w:r>
      <w:r w:rsidRPr="00AA0616">
        <w:rPr>
          <w:rFonts w:ascii="Times New Roman" w:hAnsi="Times New Roman" w:cs="Times New Roman"/>
          <w:sz w:val="24"/>
          <w:szCs w:val="24"/>
        </w:rPr>
        <w:t xml:space="preserve">.  The lawsuits </w:t>
      </w:r>
      <w:r w:rsidR="00487431">
        <w:rPr>
          <w:rFonts w:ascii="Times New Roman" w:hAnsi="Times New Roman" w:cs="Times New Roman"/>
          <w:sz w:val="24"/>
          <w:szCs w:val="24"/>
        </w:rPr>
        <w:t xml:space="preserve">generally </w:t>
      </w:r>
      <w:r w:rsidRPr="00487431">
        <w:rPr>
          <w:rFonts w:ascii="Times New Roman" w:hAnsi="Times New Roman" w:cs="Times New Roman"/>
          <w:sz w:val="24"/>
          <w:szCs w:val="24"/>
        </w:rPr>
        <w:t xml:space="preserve">allege that Fox endorsed, repeated, and broadcast a set of verifiably false and damaging claims against </w:t>
      </w:r>
      <w:proofErr w:type="spellStart"/>
      <w:r w:rsidRPr="00487431">
        <w:rPr>
          <w:rFonts w:ascii="Times New Roman" w:hAnsi="Times New Roman" w:cs="Times New Roman"/>
          <w:sz w:val="24"/>
          <w:szCs w:val="24"/>
        </w:rPr>
        <w:t>Smartmatic</w:t>
      </w:r>
      <w:proofErr w:type="spellEnd"/>
      <w:r w:rsidRPr="00487431">
        <w:rPr>
          <w:rFonts w:ascii="Times New Roman" w:hAnsi="Times New Roman" w:cs="Times New Roman"/>
          <w:sz w:val="24"/>
          <w:szCs w:val="24"/>
        </w:rPr>
        <w:t xml:space="preserve"> and Do</w:t>
      </w:r>
      <w:r w:rsidRPr="00AA0616">
        <w:rPr>
          <w:rFonts w:ascii="Times New Roman" w:hAnsi="Times New Roman" w:cs="Times New Roman"/>
          <w:sz w:val="24"/>
          <w:szCs w:val="24"/>
        </w:rPr>
        <w:t>minion, including that</w:t>
      </w:r>
      <w:r w:rsidRPr="00AA0616">
        <w:rPr>
          <w:rFonts w:ascii="Times New Roman" w:hAnsi="Times New Roman" w:cs="Times New Roman"/>
          <w:sz w:val="24"/>
          <w:szCs w:val="24"/>
        </w:rPr>
        <w:t xml:space="preserve"> both engaged in wrongful activities </w:t>
      </w:r>
      <w:proofErr w:type="gramStart"/>
      <w:r w:rsidRPr="00AA0616">
        <w:rPr>
          <w:rFonts w:ascii="Times New Roman" w:hAnsi="Times New Roman" w:cs="Times New Roman"/>
          <w:sz w:val="24"/>
          <w:szCs w:val="24"/>
        </w:rPr>
        <w:t>in order to</w:t>
      </w:r>
      <w:proofErr w:type="gramEnd"/>
      <w:r w:rsidRPr="00AA0616">
        <w:rPr>
          <w:rFonts w:ascii="Times New Roman" w:hAnsi="Times New Roman" w:cs="Times New Roman"/>
          <w:sz w:val="24"/>
          <w:szCs w:val="24"/>
        </w:rPr>
        <w:t xml:space="preserve"> undermine the results of the election.</w:t>
      </w:r>
    </w:p>
    <w:p w14:paraId="76C9D4AE" w14:textId="76DEB811" w:rsidR="00E4718A" w:rsidRPr="00B3725E" w:rsidRDefault="00135202" w:rsidP="00713863">
      <w:pPr>
        <w:numPr>
          <w:ilvl w:val="2"/>
          <w:numId w:val="2"/>
        </w:numPr>
        <w:spacing w:after="0" w:line="240" w:lineRule="auto"/>
        <w:contextualSpacing/>
        <w:rPr>
          <w:rFonts w:ascii="Times New Roman" w:hAnsi="Times New Roman" w:cs="Times New Roman"/>
          <w:i/>
          <w:iCs/>
          <w:sz w:val="24"/>
          <w:szCs w:val="24"/>
        </w:rPr>
      </w:pPr>
      <w:r w:rsidRPr="00EE0B53">
        <w:rPr>
          <w:rFonts w:ascii="Times New Roman" w:hAnsi="Times New Roman" w:cs="Times New Roman"/>
          <w:sz w:val="24"/>
          <w:szCs w:val="24"/>
        </w:rPr>
        <w:t>While</w:t>
      </w:r>
      <w:r w:rsidR="00D04859" w:rsidRPr="00EE0B53">
        <w:rPr>
          <w:rFonts w:ascii="Times New Roman" w:hAnsi="Times New Roman" w:cs="Times New Roman"/>
          <w:sz w:val="24"/>
          <w:szCs w:val="24"/>
        </w:rPr>
        <w:t xml:space="preserve"> </w:t>
      </w:r>
      <w:r w:rsidRPr="00A94A2C">
        <w:rPr>
          <w:rFonts w:ascii="Times New Roman" w:hAnsi="Times New Roman" w:cs="Times New Roman"/>
          <w:sz w:val="24"/>
          <w:szCs w:val="24"/>
        </w:rPr>
        <w:t>the lawsuits are not identical</w:t>
      </w:r>
      <w:r w:rsidR="00D04859" w:rsidRPr="00A94A2C">
        <w:rPr>
          <w:rFonts w:ascii="Times New Roman" w:hAnsi="Times New Roman" w:cs="Times New Roman"/>
          <w:sz w:val="24"/>
          <w:szCs w:val="24"/>
        </w:rPr>
        <w:t xml:space="preserve">, </w:t>
      </w:r>
      <w:r w:rsidRPr="00487431">
        <w:rPr>
          <w:rFonts w:ascii="Times New Roman" w:hAnsi="Times New Roman" w:cs="Times New Roman"/>
          <w:sz w:val="24"/>
          <w:szCs w:val="24"/>
        </w:rPr>
        <w:t xml:space="preserve">Fox’s core arguments in </w:t>
      </w:r>
      <w:r w:rsidR="00D04859" w:rsidRPr="00487431">
        <w:rPr>
          <w:rFonts w:ascii="Times New Roman" w:hAnsi="Times New Roman" w:cs="Times New Roman"/>
          <w:sz w:val="24"/>
          <w:szCs w:val="24"/>
        </w:rPr>
        <w:t xml:space="preserve">its motions to dismiss both lawsuits </w:t>
      </w:r>
      <w:r w:rsidR="00713863" w:rsidRPr="00AA0616">
        <w:rPr>
          <w:rFonts w:ascii="Times New Roman" w:hAnsi="Times New Roman" w:cs="Times New Roman"/>
          <w:sz w:val="24"/>
          <w:szCs w:val="24"/>
        </w:rPr>
        <w:t xml:space="preserve">– as those arguments relate to the principles underlying the neutral reportage privilege – is as follows:  Fox’s </w:t>
      </w:r>
      <w:r w:rsidRPr="00AA0616">
        <w:rPr>
          <w:rFonts w:ascii="Times New Roman" w:hAnsi="Times New Roman" w:cs="Times New Roman"/>
          <w:sz w:val="24"/>
          <w:szCs w:val="24"/>
        </w:rPr>
        <w:t>truthful reporting of newsworthy allegations made by a sitting President and his legal team on matters of public concern is not actionable as a matter of law.</w:t>
      </w:r>
      <w:r w:rsidR="00713863" w:rsidRPr="00AA0616">
        <w:rPr>
          <w:rFonts w:ascii="Times New Roman" w:hAnsi="Times New Roman" w:cs="Times New Roman"/>
          <w:sz w:val="24"/>
          <w:szCs w:val="24"/>
        </w:rPr>
        <w:t xml:space="preserve">  </w:t>
      </w:r>
      <w:r w:rsidR="00487431">
        <w:rPr>
          <w:rFonts w:ascii="Times New Roman" w:hAnsi="Times New Roman" w:cs="Times New Roman"/>
          <w:sz w:val="24"/>
          <w:szCs w:val="24"/>
        </w:rPr>
        <w:t xml:space="preserve">According to Fox’s legal arguments, when </w:t>
      </w:r>
      <w:r w:rsidR="002F2D54" w:rsidRPr="00487431">
        <w:rPr>
          <w:rFonts w:ascii="Times New Roman" w:hAnsi="Times New Roman" w:cs="Times New Roman"/>
          <w:sz w:val="24"/>
          <w:szCs w:val="24"/>
        </w:rPr>
        <w:t xml:space="preserve">the President of the United States and his surrogates bring lawsuits challenging election results, the public has the right to know the substance of their claims and what evidence purportedly backs up those claims.  </w:t>
      </w:r>
      <w:r w:rsidR="00487431">
        <w:rPr>
          <w:rFonts w:ascii="Times New Roman" w:hAnsi="Times New Roman" w:cs="Times New Roman"/>
          <w:sz w:val="24"/>
          <w:szCs w:val="24"/>
        </w:rPr>
        <w:t>Fox’s legal</w:t>
      </w:r>
      <w:r w:rsidR="002F2D54" w:rsidRPr="00487431">
        <w:rPr>
          <w:rFonts w:ascii="Times New Roman" w:hAnsi="Times New Roman" w:cs="Times New Roman"/>
          <w:sz w:val="24"/>
          <w:szCs w:val="24"/>
        </w:rPr>
        <w:t xml:space="preserve"> briefs further stress that </w:t>
      </w:r>
      <w:r w:rsidR="00487431">
        <w:rPr>
          <w:rFonts w:ascii="Times New Roman" w:hAnsi="Times New Roman" w:cs="Times New Roman"/>
          <w:sz w:val="24"/>
          <w:szCs w:val="24"/>
        </w:rPr>
        <w:t>the network’s</w:t>
      </w:r>
      <w:r w:rsidR="002F2D54" w:rsidRPr="00487431">
        <w:rPr>
          <w:rFonts w:ascii="Times New Roman" w:hAnsi="Times New Roman" w:cs="Times New Roman"/>
          <w:sz w:val="24"/>
          <w:szCs w:val="24"/>
        </w:rPr>
        <w:t xml:space="preserve"> broadcasting of the comments made by those lawyers absolutely protected by the First Amendment, regardless of whether those lawyers can eventually substantiate their claims.</w:t>
      </w:r>
    </w:p>
    <w:p w14:paraId="51037F2E" w14:textId="4A86E9AB" w:rsidR="00713863" w:rsidRPr="00AA0616" w:rsidRDefault="00135202" w:rsidP="00713863">
      <w:pPr>
        <w:numPr>
          <w:ilvl w:val="3"/>
          <w:numId w:val="2"/>
        </w:numPr>
        <w:spacing w:after="0" w:line="240" w:lineRule="auto"/>
        <w:contextualSpacing/>
        <w:rPr>
          <w:rFonts w:ascii="Times New Roman" w:hAnsi="Times New Roman" w:cs="Times New Roman"/>
          <w:sz w:val="24"/>
          <w:szCs w:val="24"/>
        </w:rPr>
      </w:pPr>
      <w:r w:rsidRPr="00EE0B53">
        <w:rPr>
          <w:rFonts w:ascii="Times New Roman" w:hAnsi="Times New Roman" w:cs="Times New Roman"/>
          <w:sz w:val="24"/>
          <w:szCs w:val="24"/>
        </w:rPr>
        <w:t xml:space="preserve">In its motions to dismiss both actions, Fox relies on a series of cases purportedly </w:t>
      </w:r>
      <w:r w:rsidRPr="00AA0616">
        <w:rPr>
          <w:rFonts w:ascii="Times New Roman" w:hAnsi="Times New Roman" w:cs="Times New Roman"/>
          <w:sz w:val="24"/>
          <w:szCs w:val="24"/>
        </w:rPr>
        <w:t xml:space="preserve">standing for the proposition that the press is insulated from liability for covering allegations that are newsworthy just </w:t>
      </w:r>
      <w:proofErr w:type="gramStart"/>
      <w:r w:rsidRPr="00AA0616">
        <w:rPr>
          <w:rFonts w:ascii="Times New Roman" w:hAnsi="Times New Roman" w:cs="Times New Roman"/>
          <w:sz w:val="24"/>
          <w:szCs w:val="24"/>
        </w:rPr>
        <w:t>by virtue of</w:t>
      </w:r>
      <w:proofErr w:type="gramEnd"/>
      <w:r w:rsidRPr="00AA0616">
        <w:rPr>
          <w:rFonts w:ascii="Times New Roman" w:hAnsi="Times New Roman" w:cs="Times New Roman"/>
          <w:sz w:val="24"/>
          <w:szCs w:val="24"/>
        </w:rPr>
        <w:t xml:space="preserve"> being made.</w:t>
      </w:r>
    </w:p>
    <w:p w14:paraId="7D6406E0" w14:textId="44035ECB" w:rsidR="0016360D" w:rsidRPr="00AA0616" w:rsidRDefault="00135202" w:rsidP="008E1BC0">
      <w:pPr>
        <w:numPr>
          <w:ilvl w:val="3"/>
          <w:numId w:val="2"/>
        </w:numPr>
        <w:spacing w:after="0" w:line="240" w:lineRule="auto"/>
        <w:contextualSpacing/>
        <w:rPr>
          <w:rFonts w:ascii="Times New Roman" w:hAnsi="Times New Roman" w:cs="Times New Roman"/>
          <w:sz w:val="24"/>
          <w:szCs w:val="24"/>
        </w:rPr>
      </w:pPr>
      <w:r w:rsidRPr="00AA0616">
        <w:rPr>
          <w:rFonts w:ascii="Times New Roman" w:hAnsi="Times New Roman" w:cs="Times New Roman"/>
          <w:sz w:val="24"/>
          <w:szCs w:val="24"/>
        </w:rPr>
        <w:t xml:space="preserve">In </w:t>
      </w:r>
      <w:r w:rsidR="00C57955">
        <w:rPr>
          <w:rFonts w:ascii="Times New Roman" w:hAnsi="Times New Roman" w:cs="Times New Roman"/>
          <w:sz w:val="24"/>
          <w:szCs w:val="24"/>
        </w:rPr>
        <w:t xml:space="preserve">seeking to dismiss </w:t>
      </w:r>
      <w:r w:rsidRPr="00C57955">
        <w:rPr>
          <w:rFonts w:ascii="Times New Roman" w:hAnsi="Times New Roman" w:cs="Times New Roman"/>
          <w:sz w:val="24"/>
          <w:szCs w:val="24"/>
        </w:rPr>
        <w:t>bot</w:t>
      </w:r>
      <w:r w:rsidRPr="00C57955">
        <w:rPr>
          <w:rFonts w:ascii="Times New Roman" w:hAnsi="Times New Roman" w:cs="Times New Roman"/>
          <w:sz w:val="24"/>
          <w:szCs w:val="24"/>
        </w:rPr>
        <w:t xml:space="preserve">h suits, Fox relies on </w:t>
      </w:r>
      <w:r w:rsidRPr="00B3725E">
        <w:rPr>
          <w:rFonts w:ascii="Times New Roman" w:hAnsi="Times New Roman" w:cs="Times New Roman"/>
          <w:i/>
          <w:iCs/>
          <w:sz w:val="24"/>
          <w:szCs w:val="24"/>
        </w:rPr>
        <w:t>Edwards v. Nat’l Audubon Soc’y, Inc.</w:t>
      </w:r>
      <w:r w:rsidRPr="00EE0B53">
        <w:rPr>
          <w:rFonts w:ascii="Times New Roman" w:hAnsi="Times New Roman" w:cs="Times New Roman"/>
          <w:sz w:val="24"/>
          <w:szCs w:val="24"/>
        </w:rPr>
        <w:t xml:space="preserve">, 556 F.2d 113 (2d Cir. 1977), where the Second Circuit </w:t>
      </w:r>
      <w:r w:rsidR="005661D0" w:rsidRPr="00C57955">
        <w:rPr>
          <w:rFonts w:ascii="Times New Roman" w:hAnsi="Times New Roman" w:cs="Times New Roman"/>
          <w:sz w:val="24"/>
          <w:szCs w:val="24"/>
        </w:rPr>
        <w:t>addressed a defamation claim against the New York Times for its reporting on accusations made by the National Audubon Society that a group of scientists were be</w:t>
      </w:r>
      <w:r w:rsidR="005661D0" w:rsidRPr="00AA0616">
        <w:rPr>
          <w:rFonts w:ascii="Times New Roman" w:hAnsi="Times New Roman" w:cs="Times New Roman"/>
          <w:sz w:val="24"/>
          <w:szCs w:val="24"/>
        </w:rPr>
        <w:t xml:space="preserve">having as “paid liars.”  There, the court held that the Times could not be held liable for its “accurate reporting of newsworthy accusations made by a responsible and well-noted organization like the National Audubon Society” – </w:t>
      </w:r>
      <w:r w:rsidR="00C4415D" w:rsidRPr="00AA0616">
        <w:rPr>
          <w:rFonts w:ascii="Times New Roman" w:hAnsi="Times New Roman" w:cs="Times New Roman"/>
          <w:sz w:val="24"/>
          <w:szCs w:val="24"/>
        </w:rPr>
        <w:t xml:space="preserve">given that “[w]e do not believe that the press may be required under the First Amendment to suppress newsworthy statements merely because it has serious doubts regarding their truth” where “[w]hat is newsworthy about such accusations is that they were made.”  </w:t>
      </w:r>
      <w:r w:rsidR="00C4415D" w:rsidRPr="00AA0616">
        <w:rPr>
          <w:rFonts w:ascii="Times New Roman" w:hAnsi="Times New Roman" w:cs="Times New Roman"/>
          <w:i/>
          <w:iCs/>
          <w:sz w:val="24"/>
          <w:szCs w:val="24"/>
        </w:rPr>
        <w:t>Id.</w:t>
      </w:r>
      <w:r w:rsidR="00C4415D" w:rsidRPr="00AA0616">
        <w:rPr>
          <w:rFonts w:ascii="Times New Roman" w:hAnsi="Times New Roman" w:cs="Times New Roman"/>
          <w:sz w:val="24"/>
          <w:szCs w:val="24"/>
        </w:rPr>
        <w:t xml:space="preserve"> at 120, 122.  </w:t>
      </w:r>
    </w:p>
    <w:p w14:paraId="358CD562" w14:textId="79668047" w:rsidR="00812175" w:rsidRPr="00724930" w:rsidRDefault="00135202">
      <w:pPr>
        <w:numPr>
          <w:ilvl w:val="4"/>
          <w:numId w:val="2"/>
        </w:numPr>
        <w:spacing w:after="0" w:line="240" w:lineRule="auto"/>
        <w:contextualSpacing/>
        <w:rPr>
          <w:rFonts w:ascii="Times New Roman" w:hAnsi="Times New Roman" w:cs="Times New Roman"/>
          <w:sz w:val="24"/>
          <w:szCs w:val="24"/>
        </w:rPr>
      </w:pPr>
      <w:r w:rsidRPr="00AA0616">
        <w:rPr>
          <w:rFonts w:ascii="Times New Roman" w:hAnsi="Times New Roman" w:cs="Times New Roman"/>
          <w:sz w:val="24"/>
          <w:szCs w:val="24"/>
        </w:rPr>
        <w:t>Although neither brief</w:t>
      </w:r>
      <w:r w:rsidR="00724930">
        <w:rPr>
          <w:rFonts w:ascii="Times New Roman" w:hAnsi="Times New Roman" w:cs="Times New Roman"/>
          <w:sz w:val="24"/>
          <w:szCs w:val="24"/>
        </w:rPr>
        <w:t xml:space="preserve"> submitted by Fox expressly</w:t>
      </w:r>
      <w:r w:rsidRPr="00724930">
        <w:rPr>
          <w:rFonts w:ascii="Times New Roman" w:hAnsi="Times New Roman" w:cs="Times New Roman"/>
          <w:sz w:val="24"/>
          <w:szCs w:val="24"/>
        </w:rPr>
        <w:t xml:space="preserve"> urges the</w:t>
      </w:r>
      <w:r w:rsidR="00724930">
        <w:rPr>
          <w:rFonts w:ascii="Times New Roman" w:hAnsi="Times New Roman" w:cs="Times New Roman"/>
          <w:sz w:val="24"/>
          <w:szCs w:val="24"/>
        </w:rPr>
        <w:t xml:space="preserve"> complete</w:t>
      </w:r>
      <w:r w:rsidRPr="00724930">
        <w:rPr>
          <w:rFonts w:ascii="Times New Roman" w:hAnsi="Times New Roman" w:cs="Times New Roman"/>
          <w:sz w:val="24"/>
          <w:szCs w:val="24"/>
        </w:rPr>
        <w:t xml:space="preserve"> </w:t>
      </w:r>
      <w:r w:rsidR="00724930">
        <w:rPr>
          <w:rFonts w:ascii="Times New Roman" w:hAnsi="Times New Roman" w:cs="Times New Roman"/>
          <w:sz w:val="24"/>
          <w:szCs w:val="24"/>
        </w:rPr>
        <w:t>adoption</w:t>
      </w:r>
      <w:r w:rsidRPr="00724930">
        <w:rPr>
          <w:rFonts w:ascii="Times New Roman" w:hAnsi="Times New Roman" w:cs="Times New Roman"/>
          <w:sz w:val="24"/>
          <w:szCs w:val="24"/>
        </w:rPr>
        <w:t xml:space="preserve"> of the neutral reportage privilege</w:t>
      </w:r>
      <w:r w:rsidR="0016360D" w:rsidRPr="00724930">
        <w:rPr>
          <w:rFonts w:ascii="Times New Roman" w:hAnsi="Times New Roman" w:cs="Times New Roman"/>
          <w:sz w:val="24"/>
          <w:szCs w:val="24"/>
        </w:rPr>
        <w:t>, i</w:t>
      </w:r>
      <w:r w:rsidRPr="00724930">
        <w:rPr>
          <w:rFonts w:ascii="Times New Roman" w:hAnsi="Times New Roman" w:cs="Times New Roman"/>
          <w:sz w:val="24"/>
          <w:szCs w:val="24"/>
        </w:rPr>
        <w:t xml:space="preserve">n the </w:t>
      </w:r>
      <w:proofErr w:type="spellStart"/>
      <w:r w:rsidRPr="00724930">
        <w:rPr>
          <w:rFonts w:ascii="Times New Roman" w:hAnsi="Times New Roman" w:cs="Times New Roman"/>
          <w:sz w:val="24"/>
          <w:szCs w:val="24"/>
        </w:rPr>
        <w:t>Smartmatic</w:t>
      </w:r>
      <w:proofErr w:type="spellEnd"/>
      <w:r w:rsidRPr="00724930">
        <w:rPr>
          <w:rFonts w:ascii="Times New Roman" w:hAnsi="Times New Roman" w:cs="Times New Roman"/>
          <w:sz w:val="24"/>
          <w:szCs w:val="24"/>
        </w:rPr>
        <w:t xml:space="preserve"> suit, Fox does identify the neutral-reporting doctrine as a source for the network</w:t>
      </w:r>
      <w:r w:rsidRPr="00724930">
        <w:rPr>
          <w:rFonts w:ascii="Times New Roman" w:hAnsi="Times New Roman" w:cs="Times New Roman"/>
          <w:sz w:val="24"/>
          <w:szCs w:val="24"/>
        </w:rPr>
        <w:t>’s absolute protection for providing airtime to the statements about the voting companies.  The network describes the privilege as one that “protects ‘disinterested</w:t>
      </w:r>
      <w:r w:rsidRPr="00AA0616">
        <w:rPr>
          <w:rFonts w:ascii="Times New Roman" w:hAnsi="Times New Roman" w:cs="Times New Roman"/>
          <w:sz w:val="24"/>
          <w:szCs w:val="24"/>
        </w:rPr>
        <w:t xml:space="preserve"> communications’ by the press of ‘matters of public concern,’ even if that involves communic</w:t>
      </w:r>
      <w:r w:rsidRPr="00AA0616">
        <w:rPr>
          <w:rFonts w:ascii="Times New Roman" w:hAnsi="Times New Roman" w:cs="Times New Roman"/>
          <w:sz w:val="24"/>
          <w:szCs w:val="24"/>
        </w:rPr>
        <w:t xml:space="preserve">ating defamatory claims.”  Br. at 11 (citing </w:t>
      </w:r>
      <w:r w:rsidRPr="00AA0616">
        <w:rPr>
          <w:rFonts w:ascii="Times New Roman" w:hAnsi="Times New Roman" w:cs="Times New Roman"/>
          <w:i/>
          <w:iCs/>
          <w:sz w:val="24"/>
          <w:szCs w:val="24"/>
        </w:rPr>
        <w:t>Rendon v. Bloomberg, L.P.</w:t>
      </w:r>
      <w:r w:rsidRPr="00AA0616">
        <w:rPr>
          <w:rFonts w:ascii="Times New Roman" w:hAnsi="Times New Roman" w:cs="Times New Roman"/>
          <w:sz w:val="24"/>
          <w:szCs w:val="24"/>
        </w:rPr>
        <w:t xml:space="preserve">, 403 F. Supp. 3d 1269, 1275 (S.D. Fla. 2019)).  Fox </w:t>
      </w:r>
      <w:r w:rsidR="00A2433A" w:rsidRPr="00AA0616">
        <w:rPr>
          <w:rFonts w:ascii="Times New Roman" w:hAnsi="Times New Roman" w:cs="Times New Roman"/>
          <w:sz w:val="24"/>
          <w:szCs w:val="24"/>
        </w:rPr>
        <w:t>then argues</w:t>
      </w:r>
      <w:r w:rsidRPr="00AA0616">
        <w:rPr>
          <w:rFonts w:ascii="Times New Roman" w:hAnsi="Times New Roman" w:cs="Times New Roman"/>
          <w:sz w:val="24"/>
          <w:szCs w:val="24"/>
        </w:rPr>
        <w:t xml:space="preserve"> that “</w:t>
      </w:r>
      <w:r w:rsidR="00E85BCC" w:rsidRPr="00AA0616">
        <w:rPr>
          <w:rFonts w:ascii="Times New Roman" w:hAnsi="Times New Roman" w:cs="Times New Roman"/>
          <w:sz w:val="24"/>
          <w:szCs w:val="24"/>
        </w:rPr>
        <w:t>[i]f the mere fact that a statement is made is itself newsworthy, then the reporting of that statement by the press is protected expression, regardless of whether the statement is defamatory and false, and the press is not bound to verify the truth of the statement.’”  Br. at 11-12</w:t>
      </w:r>
      <w:r w:rsidR="00A2433A" w:rsidRPr="00AA0616">
        <w:rPr>
          <w:rFonts w:ascii="Times New Roman" w:hAnsi="Times New Roman" w:cs="Times New Roman"/>
          <w:sz w:val="24"/>
          <w:szCs w:val="24"/>
        </w:rPr>
        <w:t xml:space="preserve"> (quoting </w:t>
      </w:r>
      <w:r w:rsidR="00A2433A" w:rsidRPr="00B3725E">
        <w:rPr>
          <w:rFonts w:ascii="Times New Roman" w:hAnsi="Times New Roman" w:cs="Times New Roman"/>
          <w:i/>
          <w:iCs/>
          <w:sz w:val="24"/>
          <w:szCs w:val="24"/>
        </w:rPr>
        <w:t>DeLuca v. N.Y. News Inc.</w:t>
      </w:r>
      <w:r w:rsidR="00A2433A" w:rsidRPr="00EE0B53">
        <w:rPr>
          <w:rFonts w:ascii="Times New Roman" w:hAnsi="Times New Roman" w:cs="Times New Roman"/>
          <w:sz w:val="24"/>
          <w:szCs w:val="24"/>
        </w:rPr>
        <w:t xml:space="preserve">, 109 Misc. 2d 341, 345-346 </w:t>
      </w:r>
      <w:r w:rsidR="00A2433A" w:rsidRPr="00A94A2C">
        <w:rPr>
          <w:rFonts w:ascii="Times New Roman" w:hAnsi="Times New Roman" w:cs="Times New Roman"/>
          <w:sz w:val="24"/>
          <w:szCs w:val="24"/>
        </w:rPr>
        <w:t>(</w:t>
      </w:r>
      <w:r w:rsidR="00A2433A" w:rsidRPr="00487431">
        <w:rPr>
          <w:rFonts w:ascii="Times New Roman" w:hAnsi="Times New Roman" w:cs="Times New Roman"/>
          <w:sz w:val="24"/>
          <w:szCs w:val="24"/>
        </w:rPr>
        <w:t xml:space="preserve">Sup. Ct. N.Y. </w:t>
      </w:r>
      <w:proofErr w:type="spellStart"/>
      <w:r w:rsidR="00A2433A" w:rsidRPr="00487431">
        <w:rPr>
          <w:rFonts w:ascii="Times New Roman" w:hAnsi="Times New Roman" w:cs="Times New Roman"/>
          <w:sz w:val="24"/>
          <w:szCs w:val="24"/>
        </w:rPr>
        <w:t>Cty</w:t>
      </w:r>
      <w:proofErr w:type="spellEnd"/>
      <w:r w:rsidR="00A2433A" w:rsidRPr="00487431">
        <w:rPr>
          <w:rFonts w:ascii="Times New Roman" w:hAnsi="Times New Roman" w:cs="Times New Roman"/>
          <w:sz w:val="24"/>
          <w:szCs w:val="24"/>
        </w:rPr>
        <w:t>.</w:t>
      </w:r>
      <w:r w:rsidR="00A2433A" w:rsidRPr="00C57955">
        <w:rPr>
          <w:rFonts w:ascii="Times New Roman" w:hAnsi="Times New Roman" w:cs="Times New Roman"/>
          <w:sz w:val="24"/>
          <w:szCs w:val="24"/>
        </w:rPr>
        <w:t xml:space="preserve"> 1981))</w:t>
      </w:r>
      <w:r w:rsidR="00E85BCC" w:rsidRPr="00C57955">
        <w:rPr>
          <w:rFonts w:ascii="Times New Roman" w:hAnsi="Times New Roman" w:cs="Times New Roman"/>
          <w:sz w:val="24"/>
          <w:szCs w:val="24"/>
        </w:rPr>
        <w:t>.</w:t>
      </w:r>
    </w:p>
    <w:p w14:paraId="784F3335" w14:textId="48084B6D" w:rsidR="00A2433A" w:rsidRPr="00AA0616" w:rsidRDefault="00135202">
      <w:pPr>
        <w:numPr>
          <w:ilvl w:val="4"/>
          <w:numId w:val="2"/>
        </w:numPr>
        <w:spacing w:after="0" w:line="240" w:lineRule="auto"/>
        <w:contextualSpacing/>
        <w:rPr>
          <w:rFonts w:ascii="Times New Roman" w:hAnsi="Times New Roman" w:cs="Times New Roman"/>
          <w:sz w:val="24"/>
          <w:szCs w:val="24"/>
        </w:rPr>
      </w:pPr>
      <w:r w:rsidRPr="00724930">
        <w:rPr>
          <w:rFonts w:ascii="Times New Roman" w:hAnsi="Times New Roman" w:cs="Times New Roman"/>
          <w:sz w:val="24"/>
          <w:szCs w:val="24"/>
        </w:rPr>
        <w:t xml:space="preserve">Likewise, in the Dominion suit, Fox argues that providing a platform for the President’s lawyers to present </w:t>
      </w:r>
      <w:r w:rsidRPr="00AA0616">
        <w:rPr>
          <w:rFonts w:ascii="Times New Roman" w:hAnsi="Times New Roman" w:cs="Times New Roman"/>
          <w:i/>
          <w:iCs/>
          <w:sz w:val="24"/>
          <w:szCs w:val="24"/>
        </w:rPr>
        <w:t>their own</w:t>
      </w:r>
      <w:r w:rsidRPr="00AA0616">
        <w:rPr>
          <w:rFonts w:ascii="Times New Roman" w:hAnsi="Times New Roman" w:cs="Times New Roman"/>
          <w:sz w:val="24"/>
          <w:szCs w:val="24"/>
        </w:rPr>
        <w:t xml:space="preserve"> newsworthy election-fraud allegations is not actionable against Fox, because the network had a constitutional right to inform the public </w:t>
      </w:r>
      <w:r w:rsidRPr="00AA0616">
        <w:rPr>
          <w:rFonts w:ascii="Times New Roman" w:hAnsi="Times New Roman" w:cs="Times New Roman"/>
          <w:sz w:val="24"/>
          <w:szCs w:val="24"/>
        </w:rPr>
        <w:t>of the lawyers’ newsworthy allegations.</w:t>
      </w:r>
    </w:p>
    <w:p w14:paraId="014273E9" w14:textId="3CDA3083" w:rsidR="0016360D" w:rsidRPr="00AA0616" w:rsidRDefault="00135202">
      <w:pPr>
        <w:numPr>
          <w:ilvl w:val="3"/>
          <w:numId w:val="2"/>
        </w:numPr>
        <w:spacing w:after="0" w:line="240" w:lineRule="auto"/>
        <w:contextualSpacing/>
        <w:rPr>
          <w:rFonts w:ascii="Times New Roman" w:hAnsi="Times New Roman" w:cs="Times New Roman"/>
          <w:sz w:val="24"/>
          <w:szCs w:val="24"/>
        </w:rPr>
      </w:pPr>
      <w:r w:rsidRPr="00AA0616">
        <w:rPr>
          <w:rFonts w:ascii="Times New Roman" w:hAnsi="Times New Roman" w:cs="Times New Roman"/>
          <w:sz w:val="24"/>
          <w:szCs w:val="24"/>
        </w:rPr>
        <w:t xml:space="preserve">The August 2021 hearing on Fox’s motion to dismiss in the </w:t>
      </w:r>
      <w:proofErr w:type="spellStart"/>
      <w:r w:rsidRPr="00AA0616">
        <w:rPr>
          <w:rFonts w:ascii="Times New Roman" w:hAnsi="Times New Roman" w:cs="Times New Roman"/>
          <w:sz w:val="24"/>
          <w:szCs w:val="24"/>
        </w:rPr>
        <w:t>Smartmatic</w:t>
      </w:r>
      <w:proofErr w:type="spellEnd"/>
      <w:r w:rsidRPr="00AA0616">
        <w:rPr>
          <w:rFonts w:ascii="Times New Roman" w:hAnsi="Times New Roman" w:cs="Times New Roman"/>
          <w:sz w:val="24"/>
          <w:szCs w:val="24"/>
        </w:rPr>
        <w:t xml:space="preserve"> lawsuit received significant media attention (</w:t>
      </w:r>
      <w:hyperlink r:id="rId9" w:history="1">
        <w:r w:rsidRPr="00A94A2C">
          <w:rPr>
            <w:rStyle w:val="Hyperlink"/>
            <w:rFonts w:ascii="Times New Roman" w:hAnsi="Times New Roman" w:cs="Times New Roman"/>
            <w:sz w:val="24"/>
            <w:szCs w:val="24"/>
          </w:rPr>
          <w:t>https://www.washingtonpost.com/opinions/2021/08/19/fox-news-big-lie-segments-face-judicial-comeuppance/</w:t>
        </w:r>
      </w:hyperlink>
      <w:r w:rsidRPr="00EE0B53">
        <w:rPr>
          <w:rFonts w:ascii="Times New Roman" w:hAnsi="Times New Roman" w:cs="Times New Roman"/>
          <w:sz w:val="24"/>
          <w:szCs w:val="24"/>
        </w:rPr>
        <w:t xml:space="preserve">).  Fox’s motions to dismiss in both actions </w:t>
      </w:r>
      <w:r w:rsidRPr="00724930">
        <w:rPr>
          <w:rFonts w:ascii="Times New Roman" w:hAnsi="Times New Roman" w:cs="Times New Roman"/>
          <w:sz w:val="24"/>
          <w:szCs w:val="24"/>
        </w:rPr>
        <w:t>are still pending.</w:t>
      </w:r>
    </w:p>
    <w:p w14:paraId="1954C2C0" w14:textId="57037EDE" w:rsidR="009A6A56" w:rsidRPr="00AA0616" w:rsidRDefault="009A6A56" w:rsidP="009A6A56">
      <w:pPr>
        <w:spacing w:after="0" w:line="240" w:lineRule="auto"/>
        <w:contextualSpacing/>
        <w:rPr>
          <w:rFonts w:ascii="Times New Roman" w:hAnsi="Times New Roman" w:cs="Times New Roman"/>
          <w:sz w:val="24"/>
          <w:szCs w:val="24"/>
        </w:rPr>
      </w:pPr>
    </w:p>
    <w:p w14:paraId="08DD3FD1" w14:textId="251BCAC0" w:rsidR="008C2A7B" w:rsidRPr="00B3725E" w:rsidRDefault="00135202" w:rsidP="008C2A7B">
      <w:pPr>
        <w:numPr>
          <w:ilvl w:val="0"/>
          <w:numId w:val="2"/>
        </w:numPr>
        <w:spacing w:after="0" w:line="240" w:lineRule="auto"/>
        <w:contextualSpacing/>
        <w:rPr>
          <w:rFonts w:ascii="Times New Roman" w:hAnsi="Times New Roman" w:cs="Times New Roman"/>
          <w:caps/>
          <w:sz w:val="24"/>
          <w:szCs w:val="24"/>
        </w:rPr>
      </w:pPr>
      <w:r w:rsidRPr="00B3725E">
        <w:rPr>
          <w:rFonts w:ascii="Times New Roman" w:hAnsi="Times New Roman" w:cs="Times New Roman"/>
          <w:caps/>
          <w:sz w:val="24"/>
          <w:szCs w:val="24"/>
        </w:rPr>
        <w:t xml:space="preserve">Additional recent </w:t>
      </w:r>
      <w:r w:rsidR="005E6E8E">
        <w:rPr>
          <w:rFonts w:ascii="Times New Roman" w:hAnsi="Times New Roman" w:cs="Times New Roman"/>
          <w:caps/>
          <w:sz w:val="24"/>
          <w:szCs w:val="24"/>
        </w:rPr>
        <w:t xml:space="preserve">FAIR REPORT </w:t>
      </w:r>
      <w:r w:rsidRPr="00B3725E">
        <w:rPr>
          <w:rFonts w:ascii="Times New Roman" w:hAnsi="Times New Roman" w:cs="Times New Roman"/>
          <w:caps/>
          <w:sz w:val="24"/>
          <w:szCs w:val="24"/>
        </w:rPr>
        <w:t>cases</w:t>
      </w:r>
    </w:p>
    <w:p w14:paraId="2AE5F2E5" w14:textId="77777777" w:rsidR="008C2A7B" w:rsidRPr="00EE0B53" w:rsidRDefault="008C2A7B" w:rsidP="008C2A7B">
      <w:pPr>
        <w:spacing w:after="0" w:line="240" w:lineRule="auto"/>
        <w:ind w:left="360"/>
        <w:rPr>
          <w:rFonts w:ascii="Times New Roman" w:eastAsia="Times New Roman" w:hAnsi="Times New Roman" w:cs="Times New Roman"/>
          <w:sz w:val="24"/>
          <w:szCs w:val="24"/>
        </w:rPr>
      </w:pPr>
    </w:p>
    <w:p w14:paraId="52A3F6FC" w14:textId="201D863E" w:rsidR="008C2A7B" w:rsidRPr="00D92228" w:rsidRDefault="00135202" w:rsidP="008C2A7B">
      <w:pPr>
        <w:numPr>
          <w:ilvl w:val="1"/>
          <w:numId w:val="2"/>
        </w:numPr>
        <w:spacing w:after="0" w:line="240" w:lineRule="auto"/>
        <w:contextualSpacing/>
        <w:rPr>
          <w:rFonts w:ascii="Times New Roman" w:hAnsi="Times New Roman" w:cs="Times New Roman"/>
          <w:i/>
          <w:iCs/>
          <w:sz w:val="24"/>
          <w:szCs w:val="24"/>
        </w:rPr>
      </w:pPr>
      <w:r>
        <w:rPr>
          <w:rFonts w:ascii="Times New Roman" w:hAnsi="Times New Roman" w:cs="Times New Roman"/>
          <w:sz w:val="24"/>
          <w:szCs w:val="24"/>
          <w:u w:val="single"/>
        </w:rPr>
        <w:t>Use of Single Quotation Marks in</w:t>
      </w:r>
      <w:r>
        <w:rPr>
          <w:rFonts w:ascii="Times New Roman" w:hAnsi="Times New Roman" w:cs="Times New Roman"/>
          <w:sz w:val="24"/>
          <w:szCs w:val="24"/>
          <w:u w:val="single"/>
        </w:rPr>
        <w:t xml:space="preserve"> Headline</w:t>
      </w:r>
      <w:r w:rsidRPr="00ED5046">
        <w:rPr>
          <w:rFonts w:ascii="Times New Roman" w:hAnsi="Times New Roman" w:cs="Times New Roman"/>
          <w:sz w:val="24"/>
          <w:szCs w:val="24"/>
        </w:rPr>
        <w:t xml:space="preserve">:  </w:t>
      </w:r>
      <w:r w:rsidR="0016360D" w:rsidRPr="00EE0B53">
        <w:rPr>
          <w:rFonts w:ascii="Times New Roman" w:hAnsi="Times New Roman" w:cs="Times New Roman"/>
          <w:i/>
          <w:iCs/>
          <w:sz w:val="24"/>
          <w:szCs w:val="24"/>
        </w:rPr>
        <w:t>Karl Reeves, et al. v. Associated Newspapers, Ltd., et al.</w:t>
      </w:r>
      <w:r w:rsidR="0016360D" w:rsidRPr="00EE0B53">
        <w:rPr>
          <w:rFonts w:ascii="Times New Roman" w:hAnsi="Times New Roman" w:cs="Times New Roman"/>
          <w:sz w:val="24"/>
          <w:szCs w:val="24"/>
        </w:rPr>
        <w:t xml:space="preserve">, Index No. 154855/2020 (Sup. </w:t>
      </w:r>
      <w:r w:rsidR="0016360D" w:rsidRPr="00A94A2C">
        <w:rPr>
          <w:rFonts w:ascii="Times New Roman" w:hAnsi="Times New Roman" w:cs="Times New Roman"/>
          <w:sz w:val="24"/>
          <w:szCs w:val="24"/>
        </w:rPr>
        <w:t xml:space="preserve">Ct. N.Y. </w:t>
      </w:r>
      <w:proofErr w:type="spellStart"/>
      <w:r w:rsidR="0016360D" w:rsidRPr="00A94A2C">
        <w:rPr>
          <w:rFonts w:ascii="Times New Roman" w:hAnsi="Times New Roman" w:cs="Times New Roman"/>
          <w:sz w:val="24"/>
          <w:szCs w:val="24"/>
        </w:rPr>
        <w:t>Cty</w:t>
      </w:r>
      <w:proofErr w:type="spellEnd"/>
      <w:r w:rsidR="0016360D" w:rsidRPr="00A94A2C">
        <w:rPr>
          <w:rFonts w:ascii="Times New Roman" w:hAnsi="Times New Roman" w:cs="Times New Roman"/>
          <w:sz w:val="24"/>
          <w:szCs w:val="24"/>
        </w:rPr>
        <w:t>.</w:t>
      </w:r>
      <w:r w:rsidR="00576164" w:rsidRPr="00487431">
        <w:rPr>
          <w:rFonts w:ascii="Times New Roman" w:hAnsi="Times New Roman" w:cs="Times New Roman"/>
          <w:sz w:val="24"/>
          <w:szCs w:val="24"/>
        </w:rPr>
        <w:t xml:space="preserve"> Aug. 4, 2021</w:t>
      </w:r>
      <w:r w:rsidR="0016360D" w:rsidRPr="00724930">
        <w:rPr>
          <w:rFonts w:ascii="Times New Roman" w:hAnsi="Times New Roman" w:cs="Times New Roman"/>
          <w:sz w:val="24"/>
          <w:szCs w:val="24"/>
        </w:rPr>
        <w:t>)</w:t>
      </w:r>
    </w:p>
    <w:p w14:paraId="0BCBD265" w14:textId="53117961" w:rsidR="003A783E" w:rsidRPr="009E0C2A" w:rsidRDefault="00135202" w:rsidP="00D92228">
      <w:pPr>
        <w:numPr>
          <w:ilvl w:val="2"/>
          <w:numId w:val="2"/>
        </w:numPr>
        <w:spacing w:after="0" w:line="240" w:lineRule="auto"/>
        <w:contextualSpacing/>
        <w:rPr>
          <w:rFonts w:ascii="Times New Roman" w:hAnsi="Times New Roman" w:cs="Times New Roman"/>
          <w:i/>
          <w:iCs/>
          <w:sz w:val="24"/>
          <w:szCs w:val="24"/>
        </w:rPr>
      </w:pPr>
      <w:r>
        <w:rPr>
          <w:rFonts w:ascii="Times New Roman" w:hAnsi="Times New Roman" w:cs="Times New Roman"/>
          <w:sz w:val="24"/>
          <w:szCs w:val="24"/>
        </w:rPr>
        <w:t xml:space="preserve">Karl </w:t>
      </w:r>
      <w:r w:rsidR="00D92228">
        <w:rPr>
          <w:rFonts w:ascii="Times New Roman" w:hAnsi="Times New Roman" w:cs="Times New Roman"/>
          <w:sz w:val="24"/>
          <w:szCs w:val="24"/>
        </w:rPr>
        <w:t>Reeves</w:t>
      </w:r>
      <w:r>
        <w:rPr>
          <w:rFonts w:ascii="Times New Roman" w:hAnsi="Times New Roman" w:cs="Times New Roman"/>
          <w:sz w:val="24"/>
          <w:szCs w:val="24"/>
        </w:rPr>
        <w:t xml:space="preserve"> leads a group of</w:t>
      </w:r>
      <w:r w:rsidR="00D92228">
        <w:rPr>
          <w:rFonts w:ascii="Times New Roman" w:hAnsi="Times New Roman" w:cs="Times New Roman"/>
          <w:sz w:val="24"/>
          <w:szCs w:val="24"/>
        </w:rPr>
        <w:t xml:space="preserve"> corporations that own and operate elevator installation, service, and repair businesse</w:t>
      </w:r>
      <w:r>
        <w:rPr>
          <w:rFonts w:ascii="Times New Roman" w:hAnsi="Times New Roman" w:cs="Times New Roman"/>
          <w:sz w:val="24"/>
          <w:szCs w:val="24"/>
        </w:rPr>
        <w:t xml:space="preserve">s.  Reeves has been involved in </w:t>
      </w:r>
      <w:r w:rsidR="00724930">
        <w:rPr>
          <w:rFonts w:ascii="Times New Roman" w:hAnsi="Times New Roman" w:cs="Times New Roman"/>
          <w:sz w:val="24"/>
          <w:szCs w:val="24"/>
        </w:rPr>
        <w:t xml:space="preserve">a series of </w:t>
      </w:r>
      <w:r>
        <w:rPr>
          <w:rFonts w:ascii="Times New Roman" w:hAnsi="Times New Roman" w:cs="Times New Roman"/>
          <w:sz w:val="24"/>
          <w:szCs w:val="24"/>
        </w:rPr>
        <w:t>contentious litigation</w:t>
      </w:r>
      <w:r w:rsidR="00724930">
        <w:rPr>
          <w:rFonts w:ascii="Times New Roman" w:hAnsi="Times New Roman" w:cs="Times New Roman"/>
          <w:sz w:val="24"/>
          <w:szCs w:val="24"/>
        </w:rPr>
        <w:t>s</w:t>
      </w:r>
      <w:r>
        <w:rPr>
          <w:rFonts w:ascii="Times New Roman" w:hAnsi="Times New Roman" w:cs="Times New Roman"/>
          <w:sz w:val="24"/>
          <w:szCs w:val="24"/>
        </w:rPr>
        <w:t xml:space="preserve"> with his ex-wife</w:t>
      </w:r>
      <w:r w:rsidR="00724930">
        <w:rPr>
          <w:rFonts w:ascii="Times New Roman" w:hAnsi="Times New Roman" w:cs="Times New Roman"/>
          <w:sz w:val="24"/>
          <w:szCs w:val="24"/>
        </w:rPr>
        <w:t xml:space="preserve"> over the last several years</w:t>
      </w:r>
      <w:r>
        <w:rPr>
          <w:rFonts w:ascii="Times New Roman" w:hAnsi="Times New Roman" w:cs="Times New Roman"/>
          <w:sz w:val="24"/>
          <w:szCs w:val="24"/>
        </w:rPr>
        <w:t>, including custody proceedings involving the couple’s only child.</w:t>
      </w:r>
      <w:r w:rsidR="009E0C2A">
        <w:rPr>
          <w:rFonts w:ascii="Times New Roman" w:hAnsi="Times New Roman" w:cs="Times New Roman"/>
          <w:sz w:val="24"/>
          <w:szCs w:val="24"/>
        </w:rPr>
        <w:t xml:space="preserve">  Reeves sued the publisher of The Daily Mail</w:t>
      </w:r>
      <w:r w:rsidR="00724930">
        <w:rPr>
          <w:rFonts w:ascii="Times New Roman" w:hAnsi="Times New Roman" w:cs="Times New Roman"/>
          <w:sz w:val="24"/>
          <w:szCs w:val="24"/>
        </w:rPr>
        <w:t xml:space="preserve"> (as well as</w:t>
      </w:r>
      <w:r w:rsidR="00032968">
        <w:rPr>
          <w:rFonts w:ascii="Times New Roman" w:hAnsi="Times New Roman" w:cs="Times New Roman"/>
          <w:sz w:val="24"/>
          <w:szCs w:val="24"/>
        </w:rPr>
        <w:t xml:space="preserve"> related corporate entities</w:t>
      </w:r>
      <w:r w:rsidR="00724930">
        <w:rPr>
          <w:rFonts w:ascii="Times New Roman" w:hAnsi="Times New Roman" w:cs="Times New Roman"/>
          <w:sz w:val="24"/>
          <w:szCs w:val="24"/>
        </w:rPr>
        <w:t>,</w:t>
      </w:r>
      <w:r w:rsidR="00032968">
        <w:rPr>
          <w:rFonts w:ascii="Times New Roman" w:hAnsi="Times New Roman" w:cs="Times New Roman"/>
          <w:sz w:val="24"/>
          <w:szCs w:val="24"/>
        </w:rPr>
        <w:t xml:space="preserve"> and a reporter</w:t>
      </w:r>
      <w:r w:rsidR="00724930">
        <w:rPr>
          <w:rFonts w:ascii="Times New Roman" w:hAnsi="Times New Roman" w:cs="Times New Roman"/>
          <w:sz w:val="24"/>
          <w:szCs w:val="24"/>
        </w:rPr>
        <w:t>)</w:t>
      </w:r>
      <w:r w:rsidR="009E0C2A">
        <w:rPr>
          <w:rFonts w:ascii="Times New Roman" w:hAnsi="Times New Roman" w:cs="Times New Roman"/>
          <w:sz w:val="24"/>
          <w:szCs w:val="24"/>
        </w:rPr>
        <w:t xml:space="preserve"> for defamation, citing eleven allegedly defamatory statements</w:t>
      </w:r>
      <w:r w:rsidR="00032968">
        <w:rPr>
          <w:rFonts w:ascii="Times New Roman" w:hAnsi="Times New Roman" w:cs="Times New Roman"/>
          <w:sz w:val="24"/>
          <w:szCs w:val="24"/>
        </w:rPr>
        <w:t xml:space="preserve"> in an article the outlet posted about the ongoing dispute between Reeves and his ex-wife</w:t>
      </w:r>
      <w:r w:rsidR="009E0C2A">
        <w:rPr>
          <w:rFonts w:ascii="Times New Roman" w:hAnsi="Times New Roman" w:cs="Times New Roman"/>
          <w:sz w:val="24"/>
          <w:szCs w:val="24"/>
        </w:rPr>
        <w:t xml:space="preserve">.  </w:t>
      </w:r>
    </w:p>
    <w:p w14:paraId="28F08067" w14:textId="1C86D03A" w:rsidR="009E0C2A" w:rsidRPr="009E0C2A" w:rsidRDefault="00135202" w:rsidP="00D92228">
      <w:pPr>
        <w:numPr>
          <w:ilvl w:val="2"/>
          <w:numId w:val="2"/>
        </w:numPr>
        <w:spacing w:after="0" w:line="240" w:lineRule="auto"/>
        <w:contextualSpacing/>
        <w:rPr>
          <w:rFonts w:ascii="Times New Roman" w:hAnsi="Times New Roman" w:cs="Times New Roman"/>
          <w:i/>
          <w:iCs/>
          <w:sz w:val="24"/>
          <w:szCs w:val="24"/>
        </w:rPr>
      </w:pPr>
      <w:r>
        <w:rPr>
          <w:rFonts w:ascii="Times New Roman" w:hAnsi="Times New Roman" w:cs="Times New Roman"/>
          <w:sz w:val="24"/>
          <w:szCs w:val="24"/>
        </w:rPr>
        <w:t>The portion of the decision relating to the fair report privilege concerns the</w:t>
      </w:r>
      <w:r>
        <w:rPr>
          <w:rFonts w:ascii="Times New Roman" w:hAnsi="Times New Roman" w:cs="Times New Roman"/>
          <w:sz w:val="24"/>
          <w:szCs w:val="24"/>
        </w:rPr>
        <w:t xml:space="preserve"> headline of the article, which read:</w:t>
      </w:r>
    </w:p>
    <w:p w14:paraId="7AEF08D9" w14:textId="6DBFFECB" w:rsidR="009E0C2A" w:rsidRDefault="009E0C2A" w:rsidP="009E0C2A">
      <w:pPr>
        <w:spacing w:after="0" w:line="240" w:lineRule="auto"/>
        <w:contextualSpacing/>
        <w:rPr>
          <w:rFonts w:ascii="Times New Roman" w:hAnsi="Times New Roman" w:cs="Times New Roman"/>
          <w:sz w:val="24"/>
          <w:szCs w:val="24"/>
        </w:rPr>
      </w:pPr>
    </w:p>
    <w:p w14:paraId="1B78649B" w14:textId="1D67C2E8" w:rsidR="009E0C2A" w:rsidRPr="009E0C2A" w:rsidRDefault="00135202">
      <w:pPr>
        <w:spacing w:after="0" w:line="240" w:lineRule="auto"/>
        <w:ind w:left="2160"/>
        <w:contextualSpacing/>
        <w:rPr>
          <w:rFonts w:ascii="Times New Roman" w:hAnsi="Times New Roman" w:cs="Times New Roman"/>
          <w:i/>
          <w:iCs/>
          <w:sz w:val="24"/>
          <w:szCs w:val="24"/>
          <w:lang w:val="x-none"/>
        </w:rPr>
      </w:pPr>
      <w:r w:rsidRPr="009E0C2A">
        <w:rPr>
          <w:rFonts w:ascii="Times New Roman" w:hAnsi="Times New Roman" w:cs="Times New Roman"/>
          <w:i/>
          <w:iCs/>
          <w:sz w:val="24"/>
          <w:szCs w:val="24"/>
          <w:lang w:val="x-none"/>
        </w:rPr>
        <w:t xml:space="preserve">“‘Seriously, I’ll kill both of them’: NY socialite and actress is locked in vicious custody battle with ‘racist, ketamine-snorting’ millionaire CEO husband after he accused her of </w:t>
      </w:r>
      <w:proofErr w:type="spellStart"/>
      <w:r w:rsidRPr="009E0C2A">
        <w:rPr>
          <w:rFonts w:ascii="Times New Roman" w:hAnsi="Times New Roman" w:cs="Times New Roman"/>
          <w:i/>
          <w:iCs/>
          <w:sz w:val="24"/>
          <w:szCs w:val="24"/>
          <w:lang w:val="x-none"/>
        </w:rPr>
        <w:t>Pornhub</w:t>
      </w:r>
      <w:proofErr w:type="spellEnd"/>
      <w:r w:rsidRPr="009E0C2A">
        <w:rPr>
          <w:rFonts w:ascii="Times New Roman" w:hAnsi="Times New Roman" w:cs="Times New Roman"/>
          <w:i/>
          <w:iCs/>
          <w:sz w:val="24"/>
          <w:szCs w:val="24"/>
          <w:lang w:val="x-none"/>
        </w:rPr>
        <w:t xml:space="preserve"> fame and threatened to kill </w:t>
      </w:r>
      <w:r w:rsidRPr="009E0C2A">
        <w:rPr>
          <w:rFonts w:ascii="Times New Roman" w:hAnsi="Times New Roman" w:cs="Times New Roman"/>
          <w:i/>
          <w:iCs/>
          <w:sz w:val="24"/>
          <w:szCs w:val="24"/>
          <w:lang w:val="x-none"/>
        </w:rPr>
        <w:t>her parents”</w:t>
      </w:r>
    </w:p>
    <w:p w14:paraId="76DA5181" w14:textId="77777777" w:rsidR="009E0C2A" w:rsidRPr="003A783E" w:rsidRDefault="009E0C2A">
      <w:pPr>
        <w:spacing w:after="0" w:line="240" w:lineRule="auto"/>
        <w:contextualSpacing/>
        <w:rPr>
          <w:rFonts w:ascii="Times New Roman" w:hAnsi="Times New Roman" w:cs="Times New Roman"/>
          <w:i/>
          <w:iCs/>
          <w:sz w:val="24"/>
          <w:szCs w:val="24"/>
        </w:rPr>
      </w:pPr>
    </w:p>
    <w:p w14:paraId="4873F880" w14:textId="29CEB252" w:rsidR="00032968" w:rsidRPr="00032968" w:rsidRDefault="00135202" w:rsidP="00185FCE">
      <w:pPr>
        <w:numPr>
          <w:ilvl w:val="2"/>
          <w:numId w:val="2"/>
        </w:numPr>
        <w:spacing w:after="0" w:line="240" w:lineRule="auto"/>
        <w:contextualSpacing/>
        <w:rPr>
          <w:rFonts w:ascii="Times New Roman" w:hAnsi="Times New Roman" w:cs="Times New Roman"/>
          <w:i/>
          <w:iCs/>
          <w:sz w:val="24"/>
          <w:szCs w:val="24"/>
        </w:rPr>
      </w:pPr>
      <w:r w:rsidRPr="00EE0B53">
        <w:rPr>
          <w:rFonts w:ascii="Times New Roman" w:hAnsi="Times New Roman" w:cs="Times New Roman"/>
          <w:sz w:val="24"/>
          <w:szCs w:val="24"/>
        </w:rPr>
        <w:t xml:space="preserve">Reeves argued that </w:t>
      </w:r>
      <w:r w:rsidRPr="00A94A2C">
        <w:rPr>
          <w:rFonts w:ascii="Times New Roman" w:hAnsi="Times New Roman" w:cs="Times New Roman"/>
          <w:sz w:val="24"/>
          <w:szCs w:val="24"/>
        </w:rPr>
        <w:t xml:space="preserve">each </w:t>
      </w:r>
      <w:r w:rsidRPr="00487431">
        <w:rPr>
          <w:rFonts w:ascii="Times New Roman" w:hAnsi="Times New Roman" w:cs="Times New Roman"/>
          <w:sz w:val="24"/>
          <w:szCs w:val="24"/>
        </w:rPr>
        <w:t>portion of the headline was false a</w:t>
      </w:r>
      <w:r w:rsidRPr="00724930">
        <w:rPr>
          <w:rFonts w:ascii="Times New Roman" w:hAnsi="Times New Roman" w:cs="Times New Roman"/>
          <w:sz w:val="24"/>
          <w:szCs w:val="24"/>
        </w:rPr>
        <w:t>nd defamatory.  The court disagr</w:t>
      </w:r>
      <w:r w:rsidRPr="00AA0616">
        <w:rPr>
          <w:rFonts w:ascii="Times New Roman" w:hAnsi="Times New Roman" w:cs="Times New Roman"/>
          <w:sz w:val="24"/>
          <w:szCs w:val="24"/>
        </w:rPr>
        <w:t>eed and dismissed each of Reeves’ arguments (the court went on to grant the defendants’ motion to dismiss in full, with costs and disbursements).</w:t>
      </w:r>
    </w:p>
    <w:p w14:paraId="71A0EF97" w14:textId="7805F75B" w:rsidR="009E0C2A" w:rsidRPr="00AA0616" w:rsidRDefault="00135202" w:rsidP="00AA0616">
      <w:pPr>
        <w:numPr>
          <w:ilvl w:val="2"/>
          <w:numId w:val="2"/>
        </w:numPr>
        <w:spacing w:after="0" w:line="240" w:lineRule="auto"/>
        <w:contextualSpacing/>
        <w:rPr>
          <w:rFonts w:ascii="Times New Roman" w:hAnsi="Times New Roman" w:cs="Times New Roman"/>
          <w:i/>
          <w:iCs/>
          <w:sz w:val="24"/>
          <w:szCs w:val="24"/>
        </w:rPr>
      </w:pPr>
      <w:r w:rsidRPr="00AA0616">
        <w:rPr>
          <w:rFonts w:ascii="Times New Roman" w:hAnsi="Times New Roman" w:cs="Times New Roman"/>
          <w:sz w:val="24"/>
          <w:szCs w:val="24"/>
        </w:rPr>
        <w:t xml:space="preserve">The </w:t>
      </w:r>
      <w:r w:rsidRPr="00AA0616">
        <w:rPr>
          <w:rFonts w:ascii="Times New Roman" w:hAnsi="Times New Roman" w:cs="Times New Roman"/>
          <w:sz w:val="24"/>
          <w:szCs w:val="24"/>
        </w:rPr>
        <w:t>court first cited to precedent holding that “</w:t>
      </w:r>
      <w:r w:rsidRPr="00AA0616">
        <w:rPr>
          <w:rFonts w:ascii="Times New Roman" w:hAnsi="Times New Roman" w:cs="Times New Roman"/>
          <w:sz w:val="24"/>
          <w:szCs w:val="24"/>
          <w:lang w:val="x-none"/>
        </w:rPr>
        <w:t>[a] newspaper need not choose the most delicate words available in constructing its headline”</w:t>
      </w:r>
      <w:r w:rsidRPr="00AA0616">
        <w:rPr>
          <w:rFonts w:ascii="Times New Roman" w:hAnsi="Times New Roman" w:cs="Times New Roman"/>
          <w:sz w:val="24"/>
          <w:szCs w:val="24"/>
        </w:rPr>
        <w:t xml:space="preserve"> and that a newspaper is indeed “</w:t>
      </w:r>
      <w:r w:rsidRPr="00AA0616">
        <w:rPr>
          <w:rFonts w:ascii="Times New Roman" w:hAnsi="Times New Roman" w:cs="Times New Roman"/>
          <w:sz w:val="24"/>
          <w:szCs w:val="24"/>
          <w:lang w:val="x-none"/>
        </w:rPr>
        <w:t>permitted some drama in grabbing its reader’s attention</w:t>
      </w:r>
      <w:r w:rsidR="00AA0616" w:rsidRPr="00AA0616">
        <w:rPr>
          <w:rFonts w:ascii="Times New Roman" w:hAnsi="Times New Roman" w:cs="Times New Roman"/>
          <w:sz w:val="24"/>
          <w:szCs w:val="24"/>
        </w:rPr>
        <w:t>[.]</w:t>
      </w:r>
      <w:r w:rsidR="00AA0616" w:rsidRPr="00AA0616">
        <w:rPr>
          <w:rFonts w:ascii="Times New Roman" w:hAnsi="Times New Roman" w:cs="Times New Roman"/>
          <w:sz w:val="24"/>
          <w:szCs w:val="24"/>
          <w:lang w:val="x-none"/>
        </w:rPr>
        <w:t>”</w:t>
      </w:r>
      <w:r w:rsidR="00AA0616" w:rsidRPr="00AA0616">
        <w:rPr>
          <w:rFonts w:ascii="Times New Roman" w:hAnsi="Times New Roman" w:cs="Times New Roman"/>
          <w:sz w:val="24"/>
          <w:szCs w:val="24"/>
        </w:rPr>
        <w:t xml:space="preserve"> Then</w:t>
      </w:r>
      <w:r w:rsidR="00AA0616">
        <w:rPr>
          <w:rFonts w:ascii="Times New Roman" w:hAnsi="Times New Roman" w:cs="Times New Roman"/>
          <w:sz w:val="24"/>
          <w:szCs w:val="24"/>
        </w:rPr>
        <w:t xml:space="preserve">, the court </w:t>
      </w:r>
      <w:r w:rsidRPr="00AA0616">
        <w:rPr>
          <w:rFonts w:ascii="Times New Roman" w:hAnsi="Times New Roman" w:cs="Times New Roman"/>
          <w:sz w:val="24"/>
          <w:szCs w:val="24"/>
        </w:rPr>
        <w:t>evaluated</w:t>
      </w:r>
      <w:r w:rsidRPr="00AA0616">
        <w:rPr>
          <w:rFonts w:ascii="Times New Roman" w:hAnsi="Times New Roman" w:cs="Times New Roman"/>
          <w:sz w:val="24"/>
          <w:szCs w:val="24"/>
        </w:rPr>
        <w:t xml:space="preserve"> each section of the headline and held that each one constituted either a direct quotation of statements Reeves had made in the past or were substantially true.  </w:t>
      </w:r>
    </w:p>
    <w:p w14:paraId="6F606CC1" w14:textId="48055657" w:rsidR="009E0C2A" w:rsidRPr="009E0C2A" w:rsidRDefault="00135202">
      <w:pPr>
        <w:numPr>
          <w:ilvl w:val="3"/>
          <w:numId w:val="2"/>
        </w:numPr>
        <w:spacing w:after="0" w:line="240" w:lineRule="auto"/>
        <w:contextualSpacing/>
        <w:rPr>
          <w:rFonts w:ascii="Times New Roman" w:hAnsi="Times New Roman" w:cs="Times New Roman"/>
          <w:i/>
          <w:iCs/>
          <w:sz w:val="24"/>
          <w:szCs w:val="24"/>
        </w:rPr>
      </w:pPr>
      <w:r>
        <w:rPr>
          <w:rFonts w:ascii="Times New Roman" w:hAnsi="Times New Roman" w:cs="Times New Roman"/>
          <w:sz w:val="24"/>
          <w:szCs w:val="24"/>
        </w:rPr>
        <w:t>For example, took issue with the phrase “custody battle” because the article cited to stateme</w:t>
      </w:r>
      <w:r>
        <w:rPr>
          <w:rFonts w:ascii="Times New Roman" w:hAnsi="Times New Roman" w:cs="Times New Roman"/>
          <w:sz w:val="24"/>
          <w:szCs w:val="24"/>
        </w:rPr>
        <w:t>nts that Reeves had made in a separate defamation litigation.  The court disagreed, holding that “</w:t>
      </w:r>
      <w:r w:rsidR="00AA0616">
        <w:rPr>
          <w:rFonts w:ascii="Times New Roman" w:hAnsi="Times New Roman" w:cs="Times New Roman"/>
          <w:sz w:val="24"/>
          <w:szCs w:val="24"/>
        </w:rPr>
        <w:t>upon</w:t>
      </w:r>
      <w:r w:rsidRPr="009E0C2A">
        <w:rPr>
          <w:rFonts w:ascii="Times New Roman" w:hAnsi="Times New Roman" w:cs="Times New Roman"/>
          <w:sz w:val="24"/>
          <w:szCs w:val="24"/>
          <w:lang w:val="x-none"/>
        </w:rPr>
        <w:t xml:space="preserve"> reading the Article, a reader clearly can see that there were multi-court legal battles between Reeves and Michelle, including a divorce action, a separa</w:t>
      </w:r>
      <w:r w:rsidRPr="009E0C2A">
        <w:rPr>
          <w:rFonts w:ascii="Times New Roman" w:hAnsi="Times New Roman" w:cs="Times New Roman"/>
          <w:sz w:val="24"/>
          <w:szCs w:val="24"/>
          <w:lang w:val="x-none"/>
        </w:rPr>
        <w:t>te custody action, and a defamation action.</w:t>
      </w:r>
      <w:r>
        <w:rPr>
          <w:rFonts w:ascii="Times New Roman" w:hAnsi="Times New Roman" w:cs="Times New Roman"/>
          <w:sz w:val="24"/>
          <w:szCs w:val="24"/>
        </w:rPr>
        <w:t>”</w:t>
      </w:r>
    </w:p>
    <w:p w14:paraId="606491A8" w14:textId="147C0C6F" w:rsidR="009E0C2A" w:rsidRPr="009E0C2A" w:rsidRDefault="00135202" w:rsidP="00D92228">
      <w:pPr>
        <w:numPr>
          <w:ilvl w:val="2"/>
          <w:numId w:val="2"/>
        </w:numPr>
        <w:spacing w:after="0" w:line="240" w:lineRule="auto"/>
        <w:contextualSpacing/>
        <w:rPr>
          <w:rFonts w:ascii="Times New Roman" w:hAnsi="Times New Roman" w:cs="Times New Roman"/>
          <w:i/>
          <w:iCs/>
          <w:sz w:val="24"/>
          <w:szCs w:val="24"/>
        </w:rPr>
      </w:pPr>
      <w:r>
        <w:rPr>
          <w:rFonts w:ascii="Times New Roman" w:hAnsi="Times New Roman" w:cs="Times New Roman"/>
          <w:sz w:val="24"/>
          <w:szCs w:val="24"/>
        </w:rPr>
        <w:t xml:space="preserve">Finally, the court contended with Reeves’ argument that the headline was inaccurate because it refers to him as a </w:t>
      </w:r>
      <w:r w:rsidRPr="00032968">
        <w:rPr>
          <w:rFonts w:ascii="Times New Roman" w:hAnsi="Times New Roman" w:cs="Times New Roman"/>
          <w:sz w:val="24"/>
          <w:szCs w:val="24"/>
          <w:lang w:val="x-none"/>
        </w:rPr>
        <w:t>“</w:t>
      </w:r>
      <w:r w:rsidRPr="00032968">
        <w:rPr>
          <w:rFonts w:ascii="Times New Roman" w:hAnsi="Times New Roman" w:cs="Times New Roman"/>
          <w:b/>
          <w:bCs/>
          <w:sz w:val="24"/>
          <w:szCs w:val="24"/>
          <w:lang w:val="x-none"/>
        </w:rPr>
        <w:t>‘racist’</w:t>
      </w:r>
      <w:r w:rsidRPr="00032968">
        <w:rPr>
          <w:rFonts w:ascii="Times New Roman" w:hAnsi="Times New Roman" w:cs="Times New Roman"/>
          <w:sz w:val="24"/>
          <w:szCs w:val="24"/>
          <w:lang w:val="x-none"/>
        </w:rPr>
        <w:t>, full stop”</w:t>
      </w:r>
      <w:r>
        <w:rPr>
          <w:rFonts w:ascii="Times New Roman" w:hAnsi="Times New Roman" w:cs="Times New Roman"/>
          <w:sz w:val="24"/>
          <w:szCs w:val="24"/>
        </w:rPr>
        <w:t xml:space="preserve"> (emphasis added).  The court agreed with The Daily Mail that the publication’s use of single quotation marks around the word ‘racist’ “</w:t>
      </w:r>
      <w:proofErr w:type="spellStart"/>
      <w:r>
        <w:rPr>
          <w:rFonts w:ascii="Times New Roman" w:hAnsi="Times New Roman" w:cs="Times New Roman"/>
          <w:sz w:val="24"/>
          <w:szCs w:val="24"/>
        </w:rPr>
        <w:t>indicat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that defendants are quoting allegations made against Reeves, not making factual assertions.”</w:t>
      </w:r>
    </w:p>
    <w:p w14:paraId="0AFC2FE0" w14:textId="77777777" w:rsidR="009E0C2A" w:rsidRPr="009E0C2A" w:rsidRDefault="009E0C2A">
      <w:pPr>
        <w:spacing w:after="0" w:line="240" w:lineRule="auto"/>
        <w:contextualSpacing/>
        <w:rPr>
          <w:rFonts w:ascii="Times New Roman" w:hAnsi="Times New Roman" w:cs="Times New Roman"/>
          <w:i/>
          <w:iCs/>
          <w:sz w:val="24"/>
          <w:szCs w:val="24"/>
        </w:rPr>
      </w:pPr>
    </w:p>
    <w:p w14:paraId="6B849397" w14:textId="2646EAE1" w:rsidR="0016360D" w:rsidRDefault="00135202" w:rsidP="00576164">
      <w:pPr>
        <w:numPr>
          <w:ilvl w:val="1"/>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u w:val="single"/>
        </w:rPr>
        <w:t>Plaintiff’s Fa</w:t>
      </w:r>
      <w:r>
        <w:rPr>
          <w:rFonts w:ascii="Times New Roman" w:hAnsi="Times New Roman" w:cs="Times New Roman"/>
          <w:sz w:val="24"/>
          <w:szCs w:val="24"/>
          <w:u w:val="single"/>
        </w:rPr>
        <w:t>ilure to Respond to Fair Use Argument Results in Dismissal on Multiple Grounds</w:t>
      </w:r>
      <w:r w:rsidRPr="005E6E8E">
        <w:rPr>
          <w:rFonts w:ascii="Times New Roman" w:hAnsi="Times New Roman" w:cs="Times New Roman"/>
          <w:sz w:val="24"/>
          <w:szCs w:val="24"/>
        </w:rPr>
        <w:t xml:space="preserve">:  </w:t>
      </w:r>
      <w:r w:rsidR="00576164" w:rsidRPr="00EE0B53">
        <w:rPr>
          <w:rFonts w:ascii="Times New Roman" w:hAnsi="Times New Roman" w:cs="Times New Roman"/>
          <w:i/>
          <w:iCs/>
          <w:sz w:val="24"/>
          <w:szCs w:val="24"/>
        </w:rPr>
        <w:t>BYD Co. Ltd. v. VICE Media LLC</w:t>
      </w:r>
      <w:r w:rsidR="00576164" w:rsidRPr="00B3725E">
        <w:rPr>
          <w:rFonts w:ascii="Times New Roman" w:hAnsi="Times New Roman" w:cs="Times New Roman"/>
          <w:sz w:val="24"/>
          <w:szCs w:val="24"/>
        </w:rPr>
        <w:t>, No. 20-CV-3281 (AJN), 2021 WL 1225918 (S.D.N.Y. Mar. 31, 2021)</w:t>
      </w:r>
    </w:p>
    <w:p w14:paraId="63800845" w14:textId="77777777" w:rsidR="00541148" w:rsidRDefault="00135202" w:rsidP="005E6E8E">
      <w:pPr>
        <w:numPr>
          <w:ilvl w:val="2"/>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BYD, one of the world’s largest producers of electric vehicles, </w:t>
      </w:r>
      <w:r w:rsidR="00E13424">
        <w:rPr>
          <w:rFonts w:ascii="Times New Roman" w:hAnsi="Times New Roman" w:cs="Times New Roman"/>
          <w:sz w:val="24"/>
          <w:szCs w:val="24"/>
        </w:rPr>
        <w:t xml:space="preserve">protective masks and equipment, and other products, sued VICE over the publication of an online article titled </w:t>
      </w:r>
      <w:r w:rsidR="00E13424" w:rsidRPr="00E13424">
        <w:rPr>
          <w:rFonts w:ascii="Times New Roman" w:hAnsi="Times New Roman" w:cs="Times New Roman"/>
          <w:i/>
          <w:iCs/>
          <w:sz w:val="24"/>
          <w:szCs w:val="24"/>
        </w:rPr>
        <w:t>Trump Blacklisted This Chinese Company. Now It's Making Coronavirus Masks for U.S. Hospitals</w:t>
      </w:r>
      <w:r w:rsidR="00E13424">
        <w:rPr>
          <w:rFonts w:ascii="Times New Roman" w:hAnsi="Times New Roman" w:cs="Times New Roman"/>
          <w:sz w:val="24"/>
          <w:szCs w:val="24"/>
        </w:rPr>
        <w:t>.</w:t>
      </w:r>
      <w:r>
        <w:rPr>
          <w:rFonts w:ascii="Times New Roman" w:hAnsi="Times New Roman" w:cs="Times New Roman"/>
          <w:sz w:val="24"/>
          <w:szCs w:val="24"/>
        </w:rPr>
        <w:t xml:space="preserve">  </w:t>
      </w:r>
    </w:p>
    <w:p w14:paraId="7116ED65" w14:textId="77777777" w:rsidR="00AA0616" w:rsidRDefault="00135202" w:rsidP="005E6E8E">
      <w:pPr>
        <w:numPr>
          <w:ilvl w:val="2"/>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article reported, in relevant part, on the legislative histor</w:t>
      </w:r>
      <w:r>
        <w:rPr>
          <w:rFonts w:ascii="Times New Roman" w:hAnsi="Times New Roman" w:cs="Times New Roman"/>
          <w:sz w:val="24"/>
          <w:szCs w:val="24"/>
        </w:rPr>
        <w:t>y of a provision “</w:t>
      </w:r>
      <w:r w:rsidRPr="00541148">
        <w:rPr>
          <w:rFonts w:ascii="Times New Roman" w:hAnsi="Times New Roman" w:cs="Times New Roman"/>
          <w:sz w:val="24"/>
          <w:szCs w:val="24"/>
        </w:rPr>
        <w:t xml:space="preserve">of the 2020 National Defense Authorization Act </w:t>
      </w:r>
      <w:r w:rsidR="00A40936">
        <w:rPr>
          <w:rFonts w:ascii="Times New Roman" w:hAnsi="Times New Roman" w:cs="Times New Roman"/>
          <w:sz w:val="24"/>
          <w:szCs w:val="24"/>
        </w:rPr>
        <w:t xml:space="preserve">(“NDAA”) </w:t>
      </w:r>
      <w:r w:rsidRPr="00541148">
        <w:rPr>
          <w:rFonts w:ascii="Times New Roman" w:hAnsi="Times New Roman" w:cs="Times New Roman"/>
          <w:sz w:val="24"/>
          <w:szCs w:val="24"/>
        </w:rPr>
        <w:t>that prohibited the use of federal funds for the purchase of rail cars and buses from companies owned or subsidized by the Chinese government—a group of which BYD was a part.</w:t>
      </w:r>
      <w:r>
        <w:rPr>
          <w:rFonts w:ascii="Times New Roman" w:hAnsi="Times New Roman" w:cs="Times New Roman"/>
          <w:sz w:val="24"/>
          <w:szCs w:val="24"/>
        </w:rPr>
        <w:t xml:space="preserve">”  The </w:t>
      </w:r>
      <w:r>
        <w:rPr>
          <w:rFonts w:ascii="Times New Roman" w:hAnsi="Times New Roman" w:cs="Times New Roman"/>
          <w:sz w:val="24"/>
          <w:szCs w:val="24"/>
        </w:rPr>
        <w:t xml:space="preserve">article also discussed a report by a separate group, </w:t>
      </w:r>
      <w:r w:rsidRPr="00541148">
        <w:rPr>
          <w:rFonts w:ascii="Times New Roman" w:hAnsi="Times New Roman" w:cs="Times New Roman"/>
          <w:sz w:val="24"/>
          <w:szCs w:val="24"/>
        </w:rPr>
        <w:t>Australian Strategic Policy Institute</w:t>
      </w:r>
      <w:r>
        <w:rPr>
          <w:rFonts w:ascii="Times New Roman" w:hAnsi="Times New Roman" w:cs="Times New Roman"/>
          <w:sz w:val="24"/>
          <w:szCs w:val="24"/>
        </w:rPr>
        <w:t xml:space="preserve"> (“ASPI”), that had included BYD on a list of 83 companies “</w:t>
      </w:r>
      <w:r w:rsidRPr="00541148">
        <w:rPr>
          <w:rFonts w:ascii="Times New Roman" w:hAnsi="Times New Roman" w:cs="Times New Roman"/>
          <w:sz w:val="24"/>
          <w:szCs w:val="24"/>
        </w:rPr>
        <w:t>that had been associated with factories that had allegedly used forced Uyghur labor.</w:t>
      </w:r>
      <w:r>
        <w:rPr>
          <w:rFonts w:ascii="Times New Roman" w:hAnsi="Times New Roman" w:cs="Times New Roman"/>
          <w:sz w:val="24"/>
          <w:szCs w:val="24"/>
        </w:rPr>
        <w:t xml:space="preserve">”  </w:t>
      </w:r>
    </w:p>
    <w:p w14:paraId="09AD9109" w14:textId="0FCE1C0E" w:rsidR="005E6E8E" w:rsidRDefault="00135202">
      <w:pPr>
        <w:numPr>
          <w:ilvl w:val="3"/>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ASPI report al</w:t>
      </w:r>
      <w:r>
        <w:rPr>
          <w:rFonts w:ascii="Times New Roman" w:hAnsi="Times New Roman" w:cs="Times New Roman"/>
          <w:sz w:val="24"/>
          <w:szCs w:val="24"/>
        </w:rPr>
        <w:t>so discussed BYD’s relationship to one of the subsidiaries that allegedly used forced labor, although it does not allege that the factory in question ever produced any products or raw materials for BYD.  The ASPI report also referenced BYD’s relationship t</w:t>
      </w:r>
      <w:r>
        <w:rPr>
          <w:rFonts w:ascii="Times New Roman" w:hAnsi="Times New Roman" w:cs="Times New Roman"/>
          <w:sz w:val="24"/>
          <w:szCs w:val="24"/>
        </w:rPr>
        <w:t>o a supplier and noted that a separate subsidiary of that supplier employed over 100 Uyghur workers.</w:t>
      </w:r>
    </w:p>
    <w:p w14:paraId="092ACED2" w14:textId="2BA48232" w:rsidR="00541148" w:rsidRDefault="00135202" w:rsidP="005E6E8E">
      <w:pPr>
        <w:numPr>
          <w:ilvl w:val="2"/>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BYD alleged that the VICE article was defamatory because VICE had misrepresented the</w:t>
      </w:r>
      <w:r w:rsidR="00AA0616">
        <w:rPr>
          <w:rFonts w:ascii="Times New Roman" w:hAnsi="Times New Roman" w:cs="Times New Roman"/>
          <w:sz w:val="24"/>
          <w:szCs w:val="24"/>
        </w:rPr>
        <w:t xml:space="preserve"> content of the</w:t>
      </w:r>
      <w:r>
        <w:rPr>
          <w:rFonts w:ascii="Times New Roman" w:hAnsi="Times New Roman" w:cs="Times New Roman"/>
          <w:sz w:val="24"/>
          <w:szCs w:val="24"/>
        </w:rPr>
        <w:t xml:space="preserve"> ASPI report, </w:t>
      </w:r>
      <w:r w:rsidR="00AA0616">
        <w:rPr>
          <w:rFonts w:ascii="Times New Roman" w:hAnsi="Times New Roman" w:cs="Times New Roman"/>
          <w:sz w:val="24"/>
          <w:szCs w:val="24"/>
        </w:rPr>
        <w:t>as</w:t>
      </w:r>
      <w:r w:rsidR="00A40936">
        <w:rPr>
          <w:rFonts w:ascii="Times New Roman" w:hAnsi="Times New Roman" w:cs="Times New Roman"/>
          <w:sz w:val="24"/>
          <w:szCs w:val="24"/>
        </w:rPr>
        <w:t xml:space="preserve"> that report never stated that BYD had used forced labor in its supply chain.  BYD further alleged that the word “blacklisted” was inaccurate because no such list existed</w:t>
      </w:r>
    </w:p>
    <w:p w14:paraId="6B4E586A" w14:textId="2550F4D8" w:rsidR="00E13424" w:rsidRDefault="00135202" w:rsidP="005E6E8E">
      <w:pPr>
        <w:numPr>
          <w:ilvl w:val="2"/>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VICE moved to dismiss</w:t>
      </w:r>
      <w:r w:rsidR="00AA0616">
        <w:rPr>
          <w:rFonts w:ascii="Times New Roman" w:hAnsi="Times New Roman" w:cs="Times New Roman"/>
          <w:sz w:val="24"/>
          <w:szCs w:val="24"/>
        </w:rPr>
        <w:t xml:space="preserve"> BYD’s complaint</w:t>
      </w:r>
      <w:r>
        <w:rPr>
          <w:rFonts w:ascii="Times New Roman" w:hAnsi="Times New Roman" w:cs="Times New Roman"/>
          <w:sz w:val="24"/>
          <w:szCs w:val="24"/>
        </w:rPr>
        <w:t xml:space="preserve">, arguing in relevant part that the article’s headline was a fair index of its truthful </w:t>
      </w:r>
      <w:r>
        <w:rPr>
          <w:rFonts w:ascii="Times New Roman" w:hAnsi="Times New Roman" w:cs="Times New Roman"/>
          <w:sz w:val="24"/>
          <w:szCs w:val="24"/>
        </w:rPr>
        <w:t>content and was protected as a privileged fair report of governmental proceedings.</w:t>
      </w:r>
    </w:p>
    <w:p w14:paraId="0A08BA26" w14:textId="1C9C7F9A" w:rsidR="00A40936" w:rsidRDefault="00135202" w:rsidP="005E6E8E">
      <w:pPr>
        <w:numPr>
          <w:ilvl w:val="2"/>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Although the court agreed with VICE’s separate arguments that the BYD’s complaint should be dismissed for failing to plausibly allege actual malice, the court rested on the </w:t>
      </w:r>
      <w:r>
        <w:rPr>
          <w:rFonts w:ascii="Times New Roman" w:hAnsi="Times New Roman" w:cs="Times New Roman"/>
          <w:sz w:val="24"/>
          <w:szCs w:val="24"/>
        </w:rPr>
        <w:t>fair report privilege as an alternative ground for dismissal.</w:t>
      </w:r>
    </w:p>
    <w:p w14:paraId="151C1B5A" w14:textId="2DE9B306" w:rsidR="00A40936" w:rsidRDefault="00135202" w:rsidP="00A40936">
      <w:pPr>
        <w:numPr>
          <w:ilvl w:val="2"/>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court noted that BYD did not respond to VICE’s fair report argument in opposing the motion to dismiss, noting that its “failure to oppose [a defendant’s] specific argument in a motion to </w:t>
      </w:r>
      <w:r>
        <w:rPr>
          <w:rFonts w:ascii="Times New Roman" w:hAnsi="Times New Roman" w:cs="Times New Roman"/>
          <w:sz w:val="24"/>
          <w:szCs w:val="24"/>
        </w:rPr>
        <w:t>dismiss is deemed waiver of that issue.”</w:t>
      </w:r>
    </w:p>
    <w:p w14:paraId="7985C2E5" w14:textId="2EC2C04A" w:rsidR="00A40936" w:rsidRDefault="00135202" w:rsidP="00A40936">
      <w:pPr>
        <w:numPr>
          <w:ilvl w:val="2"/>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court then agreed with VICE that Section 74 “</w:t>
      </w:r>
      <w:r w:rsidRPr="00A40936">
        <w:rPr>
          <w:rFonts w:ascii="Times New Roman" w:hAnsi="Times New Roman" w:cs="Times New Roman"/>
          <w:sz w:val="24"/>
          <w:szCs w:val="24"/>
        </w:rPr>
        <w:t>provides separate grounds to conclude that the headline and the relevant content of the article are privileged and therefore not actionable</w:t>
      </w:r>
      <w:r>
        <w:rPr>
          <w:rFonts w:ascii="Times New Roman" w:hAnsi="Times New Roman" w:cs="Times New Roman"/>
          <w:sz w:val="24"/>
          <w:szCs w:val="24"/>
        </w:rPr>
        <w:t>” – even if BYD had opposed</w:t>
      </w:r>
      <w:r>
        <w:rPr>
          <w:rFonts w:ascii="Times New Roman" w:hAnsi="Times New Roman" w:cs="Times New Roman"/>
          <w:sz w:val="24"/>
          <w:szCs w:val="24"/>
        </w:rPr>
        <w:t xml:space="preserve"> VICE’s arguments in favor of dismissal. </w:t>
      </w:r>
    </w:p>
    <w:p w14:paraId="00579BE6" w14:textId="4892D8A3" w:rsidR="00A40936" w:rsidRPr="00EE0B53" w:rsidRDefault="00135202">
      <w:pPr>
        <w:numPr>
          <w:ilvl w:val="2"/>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According to the decision, the article constituted a substantially fair and true report of the legislative proceedings relating to the NDAA and how that provision “came to bar federal funds from going to BYD.”</w:t>
      </w:r>
      <w:r w:rsidR="00206AD0">
        <w:rPr>
          <w:rFonts w:ascii="Times New Roman" w:hAnsi="Times New Roman" w:cs="Times New Roman"/>
          <w:sz w:val="24"/>
          <w:szCs w:val="24"/>
        </w:rPr>
        <w:t xml:space="preserve">  The court held that “[t]</w:t>
      </w:r>
      <w:r w:rsidR="00206AD0" w:rsidRPr="00206AD0">
        <w:rPr>
          <w:rFonts w:ascii="Times New Roman" w:hAnsi="Times New Roman" w:cs="Times New Roman"/>
          <w:sz w:val="24"/>
          <w:szCs w:val="24"/>
        </w:rPr>
        <w:t xml:space="preserve">he </w:t>
      </w:r>
      <w:proofErr w:type="gramStart"/>
      <w:r w:rsidR="00206AD0" w:rsidRPr="00206AD0">
        <w:rPr>
          <w:rFonts w:ascii="Times New Roman" w:hAnsi="Times New Roman" w:cs="Times New Roman"/>
          <w:sz w:val="24"/>
          <w:szCs w:val="24"/>
        </w:rPr>
        <w:t>headline</w:t>
      </w:r>
      <w:proofErr w:type="gramEnd"/>
      <w:r w:rsidR="00206AD0" w:rsidRPr="00206AD0">
        <w:rPr>
          <w:rFonts w:ascii="Times New Roman" w:hAnsi="Times New Roman" w:cs="Times New Roman"/>
          <w:sz w:val="24"/>
          <w:szCs w:val="24"/>
        </w:rPr>
        <w:t xml:space="preserve"> here and the corresponding text in the article fall within the scope of </w:t>
      </w:r>
      <w:r w:rsidR="00206AD0" w:rsidRPr="00206AD0">
        <w:rPr>
          <w:rStyle w:val="Hyperlink"/>
          <w:rFonts w:ascii="Times New Roman" w:hAnsi="Times New Roman" w:cs="Times New Roman"/>
          <w:sz w:val="24"/>
          <w:szCs w:val="24"/>
        </w:rPr>
        <w:t>§ 74</w:t>
      </w:r>
      <w:r w:rsidR="00206AD0" w:rsidRPr="00206AD0">
        <w:rPr>
          <w:rFonts w:ascii="Times New Roman" w:hAnsi="Times New Roman" w:cs="Times New Roman"/>
          <w:sz w:val="24"/>
          <w:szCs w:val="24"/>
        </w:rPr>
        <w:t xml:space="preserve">, for even if the language used is at times hyperbolic, the discussion of the legislative process is </w:t>
      </w:r>
      <w:r w:rsidR="00206AD0">
        <w:rPr>
          <w:rFonts w:ascii="Times New Roman" w:hAnsi="Times New Roman" w:cs="Times New Roman"/>
          <w:sz w:val="24"/>
          <w:szCs w:val="24"/>
        </w:rPr>
        <w:t>‘</w:t>
      </w:r>
      <w:r w:rsidR="00206AD0" w:rsidRPr="00206AD0">
        <w:rPr>
          <w:rFonts w:ascii="Times New Roman" w:hAnsi="Times New Roman" w:cs="Times New Roman"/>
          <w:sz w:val="24"/>
          <w:szCs w:val="24"/>
        </w:rPr>
        <w:t>fair and true</w:t>
      </w:r>
      <w:r w:rsidR="00206AD0">
        <w:rPr>
          <w:rFonts w:ascii="Times New Roman" w:hAnsi="Times New Roman" w:cs="Times New Roman"/>
          <w:sz w:val="24"/>
          <w:szCs w:val="24"/>
        </w:rPr>
        <w:t>’</w:t>
      </w:r>
      <w:r w:rsidR="00206AD0" w:rsidRPr="00206AD0">
        <w:rPr>
          <w:rFonts w:ascii="Times New Roman" w:hAnsi="Times New Roman" w:cs="Times New Roman"/>
          <w:sz w:val="24"/>
          <w:szCs w:val="24"/>
        </w:rPr>
        <w:t xml:space="preserve"> and conveys accurately the nature of the proceedings</w:t>
      </w:r>
      <w:r w:rsidR="00206AD0">
        <w:rPr>
          <w:rFonts w:ascii="Times New Roman" w:hAnsi="Times New Roman" w:cs="Times New Roman"/>
          <w:sz w:val="24"/>
          <w:szCs w:val="24"/>
        </w:rPr>
        <w:t>.”</w:t>
      </w:r>
    </w:p>
    <w:p w14:paraId="03118C98" w14:textId="534B54E5" w:rsidR="005E6E8E" w:rsidRDefault="005E6E8E" w:rsidP="005E6E8E">
      <w:pPr>
        <w:spacing w:after="0" w:line="240" w:lineRule="auto"/>
        <w:contextualSpacing/>
        <w:rPr>
          <w:rFonts w:ascii="Times New Roman" w:hAnsi="Times New Roman" w:cs="Times New Roman"/>
          <w:sz w:val="24"/>
          <w:szCs w:val="24"/>
        </w:rPr>
      </w:pPr>
    </w:p>
    <w:p w14:paraId="6F494BF7" w14:textId="77777777" w:rsidR="008C2A7B" w:rsidRPr="00724930" w:rsidRDefault="00135202" w:rsidP="008C2A7B">
      <w:pPr>
        <w:spacing w:after="0" w:line="240" w:lineRule="auto"/>
        <w:rPr>
          <w:rFonts w:ascii="Times New Roman" w:eastAsia="Times New Roman" w:hAnsi="Times New Roman" w:cs="Times New Roman"/>
          <w:sz w:val="24"/>
          <w:szCs w:val="24"/>
        </w:rPr>
      </w:pPr>
      <w:r w:rsidRPr="00724930">
        <w:rPr>
          <w:rFonts w:ascii="Times New Roman" w:eastAsia="Times New Roman" w:hAnsi="Times New Roman" w:cs="Times New Roman"/>
          <w:sz w:val="24"/>
          <w:szCs w:val="24"/>
        </w:rPr>
        <w:t>RELATED MATERIALS:</w:t>
      </w:r>
    </w:p>
    <w:p w14:paraId="69F42F4D" w14:textId="77777777" w:rsidR="008C2A7B" w:rsidRPr="00AA0616" w:rsidRDefault="008C2A7B" w:rsidP="008C2A7B">
      <w:pPr>
        <w:spacing w:after="0" w:line="240" w:lineRule="auto"/>
        <w:rPr>
          <w:rFonts w:ascii="Times New Roman" w:eastAsia="Times New Roman" w:hAnsi="Times New Roman" w:cs="Times New Roman"/>
          <w:sz w:val="24"/>
          <w:szCs w:val="24"/>
        </w:rPr>
      </w:pPr>
    </w:p>
    <w:p w14:paraId="57C77E74" w14:textId="77777777" w:rsidR="008C2A7B" w:rsidRPr="00B3725E" w:rsidRDefault="00135202" w:rsidP="008C2A7B">
      <w:pPr>
        <w:numPr>
          <w:ilvl w:val="0"/>
          <w:numId w:val="3"/>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 xml:space="preserve">K. </w:t>
      </w:r>
      <w:proofErr w:type="spellStart"/>
      <w:r w:rsidRPr="00B3725E">
        <w:rPr>
          <w:rFonts w:ascii="Times New Roman" w:hAnsi="Times New Roman" w:cs="Times New Roman"/>
          <w:sz w:val="24"/>
          <w:szCs w:val="24"/>
        </w:rPr>
        <w:t>Bensinger</w:t>
      </w:r>
      <w:proofErr w:type="spellEnd"/>
      <w:r w:rsidRPr="00B3725E">
        <w:rPr>
          <w:rFonts w:ascii="Times New Roman" w:hAnsi="Times New Roman" w:cs="Times New Roman"/>
          <w:sz w:val="24"/>
          <w:szCs w:val="24"/>
        </w:rPr>
        <w:t xml:space="preserve">, M. Elder, and Mark </w:t>
      </w:r>
      <w:proofErr w:type="spellStart"/>
      <w:r w:rsidRPr="00B3725E">
        <w:rPr>
          <w:rFonts w:ascii="Times New Roman" w:hAnsi="Times New Roman" w:cs="Times New Roman"/>
          <w:sz w:val="24"/>
          <w:szCs w:val="24"/>
        </w:rPr>
        <w:t>Schoofs</w:t>
      </w:r>
      <w:proofErr w:type="spellEnd"/>
      <w:r w:rsidRPr="00B3725E">
        <w:rPr>
          <w:rFonts w:ascii="Times New Roman" w:hAnsi="Times New Roman" w:cs="Times New Roman"/>
          <w:sz w:val="24"/>
          <w:szCs w:val="24"/>
        </w:rPr>
        <w:t xml:space="preserve">, “These Reports Allege Trump Has Deep Ties To Russia” (BuzzFeed News, January 10, 2017), </w:t>
      </w:r>
      <w:hyperlink r:id="rId10" w:history="1">
        <w:r w:rsidRPr="00B3725E">
          <w:rPr>
            <w:rFonts w:ascii="Times New Roman" w:hAnsi="Times New Roman" w:cs="Times New Roman"/>
            <w:color w:val="0000FF"/>
            <w:sz w:val="24"/>
            <w:szCs w:val="24"/>
            <w:u w:val="single"/>
          </w:rPr>
          <w:t>https://www.buzzfeednews.com/article/kenbensinger/these-reports-allege-trump-has-deep-ties-to-russia</w:t>
        </w:r>
      </w:hyperlink>
      <w:r w:rsidRPr="00B3725E">
        <w:rPr>
          <w:rFonts w:ascii="Times New Roman" w:hAnsi="Times New Roman" w:cs="Times New Roman"/>
          <w:sz w:val="24"/>
          <w:szCs w:val="24"/>
        </w:rPr>
        <w:t>.</w:t>
      </w:r>
    </w:p>
    <w:p w14:paraId="1B4B0E0C" w14:textId="77777777" w:rsidR="008C2A7B" w:rsidRPr="00B3725E" w:rsidRDefault="00135202" w:rsidP="008C2A7B">
      <w:pPr>
        <w:numPr>
          <w:ilvl w:val="0"/>
          <w:numId w:val="3"/>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E. Perez, J. Sciutto, J. Tapper and C. Bernstein, “Intel chiefs presented Trump with c</w:t>
      </w:r>
      <w:r w:rsidRPr="00B3725E">
        <w:rPr>
          <w:rFonts w:ascii="Times New Roman" w:hAnsi="Times New Roman" w:cs="Times New Roman"/>
          <w:sz w:val="24"/>
          <w:szCs w:val="24"/>
        </w:rPr>
        <w:t xml:space="preserve">laims of Russian efforts to compromise him,” (CNN, Jan. 10, 2017), </w:t>
      </w:r>
      <w:hyperlink r:id="rId11" w:history="1">
        <w:r w:rsidRPr="00B3725E">
          <w:rPr>
            <w:rFonts w:ascii="Times New Roman" w:hAnsi="Times New Roman" w:cs="Times New Roman"/>
            <w:color w:val="0000FF"/>
            <w:sz w:val="24"/>
            <w:szCs w:val="24"/>
            <w:u w:val="single"/>
          </w:rPr>
          <w:t>https://www.cnn.com/2017/01/10/politics/donald-trump-intelligence-report-russia/</w:t>
        </w:r>
      </w:hyperlink>
      <w:r w:rsidRPr="00B3725E">
        <w:rPr>
          <w:rFonts w:ascii="Times New Roman" w:hAnsi="Times New Roman" w:cs="Times New Roman"/>
          <w:sz w:val="24"/>
          <w:szCs w:val="24"/>
        </w:rPr>
        <w:t>.</w:t>
      </w:r>
    </w:p>
    <w:p w14:paraId="29669709" w14:textId="77777777" w:rsidR="008C2A7B" w:rsidRPr="00B3725E" w:rsidRDefault="00135202" w:rsidP="008C2A7B">
      <w:pPr>
        <w:numPr>
          <w:ilvl w:val="0"/>
          <w:numId w:val="3"/>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J. Gerstei</w:t>
      </w:r>
      <w:r w:rsidRPr="00B3725E">
        <w:rPr>
          <w:rFonts w:ascii="Times New Roman" w:hAnsi="Times New Roman" w:cs="Times New Roman"/>
          <w:sz w:val="24"/>
          <w:szCs w:val="24"/>
        </w:rPr>
        <w:t xml:space="preserve">n, “Libel suit against BuzzFeed thrown out,” (Politico, Dec. 19, 2018), </w:t>
      </w:r>
      <w:hyperlink r:id="rId12" w:history="1">
        <w:r w:rsidRPr="00B3725E">
          <w:rPr>
            <w:rFonts w:ascii="Times New Roman" w:hAnsi="Times New Roman" w:cs="Times New Roman"/>
            <w:color w:val="0000FF"/>
            <w:sz w:val="24"/>
            <w:szCs w:val="24"/>
            <w:u w:val="single"/>
          </w:rPr>
          <w:t>https://www.politico.com/story/2018/12/19/buzzfeed-steele-dossier-libel-1070786</w:t>
        </w:r>
      </w:hyperlink>
    </w:p>
    <w:p w14:paraId="5FBD0258" w14:textId="77777777" w:rsidR="008C2A7B" w:rsidRPr="00B3725E" w:rsidRDefault="00135202" w:rsidP="008C2A7B">
      <w:pPr>
        <w:numPr>
          <w:ilvl w:val="0"/>
          <w:numId w:val="3"/>
        </w:numPr>
        <w:spacing w:after="0" w:line="240" w:lineRule="auto"/>
        <w:contextualSpacing/>
        <w:rPr>
          <w:rFonts w:ascii="Times New Roman" w:hAnsi="Times New Roman" w:cs="Times New Roman"/>
          <w:sz w:val="24"/>
          <w:szCs w:val="24"/>
        </w:rPr>
      </w:pPr>
      <w:r w:rsidRPr="00B3725E">
        <w:rPr>
          <w:rFonts w:ascii="Times New Roman" w:hAnsi="Times New Roman" w:cs="Times New Roman"/>
          <w:sz w:val="24"/>
          <w:szCs w:val="24"/>
        </w:rPr>
        <w:t>The IG R</w:t>
      </w:r>
      <w:r w:rsidRPr="00B3725E">
        <w:rPr>
          <w:rFonts w:ascii="Times New Roman" w:hAnsi="Times New Roman" w:cs="Times New Roman"/>
          <w:sz w:val="24"/>
          <w:szCs w:val="24"/>
        </w:rPr>
        <w:t xml:space="preserve">eport, or, “Review of Four FISA Applications and Other Aspects of the FBI’s Crossfire Hurricane Investigation,” (December 2019), </w:t>
      </w:r>
      <w:hyperlink r:id="rId13" w:history="1">
        <w:r w:rsidRPr="00B3725E">
          <w:rPr>
            <w:rFonts w:ascii="Times New Roman" w:hAnsi="Times New Roman" w:cs="Times New Roman"/>
            <w:color w:val="0000FF"/>
            <w:sz w:val="24"/>
            <w:szCs w:val="24"/>
            <w:u w:val="single"/>
          </w:rPr>
          <w:t>https://www.justice.gov/storage/120919-examination.pdf</w:t>
        </w:r>
      </w:hyperlink>
      <w:r w:rsidRPr="00B3725E">
        <w:rPr>
          <w:rFonts w:ascii="Times New Roman" w:hAnsi="Times New Roman" w:cs="Times New Roman"/>
          <w:sz w:val="24"/>
          <w:szCs w:val="24"/>
        </w:rPr>
        <w:t>.</w:t>
      </w:r>
    </w:p>
    <w:p w14:paraId="710FCE25" w14:textId="77777777" w:rsidR="008C2A7B" w:rsidRPr="00B3725E" w:rsidRDefault="008C2A7B" w:rsidP="008C2A7B">
      <w:pPr>
        <w:spacing w:after="0" w:line="240" w:lineRule="auto"/>
        <w:ind w:left="720"/>
        <w:contextualSpacing/>
        <w:rPr>
          <w:rFonts w:ascii="Times New Roman" w:hAnsi="Times New Roman" w:cs="Times New Roman"/>
          <w:sz w:val="24"/>
          <w:szCs w:val="24"/>
        </w:rPr>
      </w:pPr>
    </w:p>
    <w:p w14:paraId="06645C07" w14:textId="77777777" w:rsidR="008C2A7B" w:rsidRPr="00B3725E" w:rsidRDefault="008C2A7B" w:rsidP="008C2A7B">
      <w:pPr>
        <w:spacing w:after="0" w:line="240" w:lineRule="auto"/>
        <w:rPr>
          <w:rFonts w:ascii="Times New Roman" w:hAnsi="Times New Roman" w:cs="Times New Roman"/>
          <w:sz w:val="24"/>
          <w:szCs w:val="24"/>
        </w:rPr>
      </w:pPr>
    </w:p>
    <w:p w14:paraId="532B3250" w14:textId="77777777" w:rsidR="008C2A7B" w:rsidRPr="00B3725E" w:rsidRDefault="008C2A7B" w:rsidP="008C2A7B">
      <w:pPr>
        <w:spacing w:after="0" w:line="240" w:lineRule="auto"/>
        <w:rPr>
          <w:rFonts w:ascii="Times New Roman" w:hAnsi="Times New Roman" w:cs="Times New Roman"/>
          <w:sz w:val="24"/>
          <w:szCs w:val="24"/>
        </w:rPr>
      </w:pPr>
    </w:p>
    <w:p w14:paraId="3B3602A0" w14:textId="77777777" w:rsidR="000111E8" w:rsidRPr="00B3725E" w:rsidRDefault="000111E8">
      <w:pPr>
        <w:rPr>
          <w:rFonts w:ascii="Times New Roman" w:hAnsi="Times New Roman" w:cs="Times New Roman"/>
          <w:sz w:val="24"/>
          <w:szCs w:val="24"/>
        </w:rPr>
      </w:pPr>
    </w:p>
    <w:sectPr w:rsidR="000111E8" w:rsidRPr="00B3725E" w:rsidSect="001F0288">
      <w:footerReference w:type="even" r:id="rId14"/>
      <w:footerReference w:type="default" r:id="rId15"/>
      <w:footerReference w:type="first" r:id="rId16"/>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75F1B" w14:textId="77777777" w:rsidR="00000000" w:rsidRDefault="00135202">
      <w:pPr>
        <w:spacing w:after="0" w:line="240" w:lineRule="auto"/>
      </w:pPr>
      <w:r>
        <w:separator/>
      </w:r>
    </w:p>
  </w:endnote>
  <w:endnote w:type="continuationSeparator" w:id="0">
    <w:p w14:paraId="60385463" w14:textId="77777777" w:rsidR="00000000" w:rsidRDefault="0013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A209" w14:textId="76EC1E54" w:rsidR="00D55633" w:rsidRDefault="00D55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571514"/>
      <w:docPartObj>
        <w:docPartGallery w:val="Page Numbers (Bottom of Page)"/>
        <w:docPartUnique/>
      </w:docPartObj>
    </w:sdtPr>
    <w:sdtEndPr>
      <w:rPr>
        <w:rFonts w:ascii="Times New Roman" w:hAnsi="Times New Roman" w:cs="Times New Roman"/>
        <w:noProof/>
        <w:sz w:val="24"/>
        <w:szCs w:val="24"/>
      </w:rPr>
    </w:sdtEndPr>
    <w:sdtContent>
      <w:p w14:paraId="13482151" w14:textId="35C1A7C8" w:rsidR="007F2255" w:rsidRPr="00713863" w:rsidRDefault="00135202">
        <w:pPr>
          <w:pStyle w:val="Footer"/>
          <w:jc w:val="center"/>
          <w:rPr>
            <w:rFonts w:ascii="Times New Roman" w:hAnsi="Times New Roman" w:cs="Times New Roman"/>
            <w:sz w:val="24"/>
            <w:szCs w:val="24"/>
          </w:rPr>
        </w:pPr>
        <w:r w:rsidRPr="00713863">
          <w:rPr>
            <w:rFonts w:ascii="Times New Roman" w:hAnsi="Times New Roman" w:cs="Times New Roman"/>
            <w:sz w:val="24"/>
            <w:szCs w:val="24"/>
          </w:rPr>
          <w:fldChar w:fldCharType="begin"/>
        </w:r>
        <w:r w:rsidRPr="00713863">
          <w:rPr>
            <w:rFonts w:ascii="Times New Roman" w:hAnsi="Times New Roman" w:cs="Times New Roman"/>
            <w:sz w:val="24"/>
            <w:szCs w:val="24"/>
          </w:rPr>
          <w:instrText xml:space="preserve"> PAGE   \* MERGEFORMAT </w:instrText>
        </w:r>
        <w:r w:rsidRPr="00713863">
          <w:rPr>
            <w:rFonts w:ascii="Times New Roman" w:hAnsi="Times New Roman" w:cs="Times New Roman"/>
            <w:noProof/>
            <w:sz w:val="24"/>
            <w:szCs w:val="24"/>
          </w:rPr>
          <w:fldChar w:fldCharType="separate"/>
        </w:r>
        <w:r>
          <w:rPr>
            <w:rFonts w:ascii="Times New Roman" w:hAnsi="Times New Roman" w:cs="Times New Roman"/>
            <w:noProof/>
            <w:sz w:val="24"/>
            <w:szCs w:val="24"/>
          </w:rPr>
          <w:t>13</w:t>
        </w:r>
        <w:r w:rsidRPr="00713863">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646D" w14:textId="46D1BA7D" w:rsidR="00D55633" w:rsidRPr="00027A08" w:rsidRDefault="00D5563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F8C9E" w14:textId="77777777" w:rsidR="008C2A7B" w:rsidRDefault="00135202" w:rsidP="008C2A7B">
      <w:pPr>
        <w:spacing w:after="0" w:line="240" w:lineRule="auto"/>
      </w:pPr>
      <w:r>
        <w:separator/>
      </w:r>
    </w:p>
  </w:footnote>
  <w:footnote w:type="continuationSeparator" w:id="0">
    <w:p w14:paraId="0D2FECC7" w14:textId="77777777" w:rsidR="008C2A7B" w:rsidRDefault="00135202" w:rsidP="008C2A7B">
      <w:pPr>
        <w:spacing w:after="0" w:line="240" w:lineRule="auto"/>
      </w:pPr>
      <w:r>
        <w:continuationSeparator/>
      </w:r>
    </w:p>
  </w:footnote>
  <w:footnote w:id="1">
    <w:p w14:paraId="1EBCDFD5" w14:textId="2B790D7E" w:rsidR="00027A08" w:rsidRPr="00027A08" w:rsidRDefault="00135202">
      <w:pPr>
        <w:pStyle w:val="FootnoteText"/>
        <w:rPr>
          <w:rFonts w:ascii="Times New Roman" w:hAnsi="Times New Roman" w:cs="Times New Roman"/>
        </w:rPr>
      </w:pPr>
      <w:r>
        <w:rPr>
          <w:rStyle w:val="FootnoteReference"/>
          <w:rFonts w:ascii="Times New Roman" w:hAnsi="Times New Roman" w:cs="Times New Roman"/>
        </w:rPr>
        <w:footnoteRef/>
      </w:r>
      <w:r w:rsidRPr="00027A08">
        <w:rPr>
          <w:rFonts w:ascii="Times New Roman" w:hAnsi="Times New Roman" w:cs="Times New Roman"/>
        </w:rPr>
        <w:t xml:space="preserve"> Section 74 under New York law states that a civil action “cannot be maintained against any person, firm, or corporation, for the publication of a fair and true report of any judicial proceeding, legislative proceeding or other official proceeding, or for </w:t>
      </w:r>
      <w:r w:rsidRPr="00027A08">
        <w:rPr>
          <w:rFonts w:ascii="Times New Roman" w:hAnsi="Times New Roman" w:cs="Times New Roman"/>
        </w:rPr>
        <w:t>any heading of the report which is a fair and true headnote of the statement published.” (NY CIV RTS § 74.)</w:t>
      </w:r>
    </w:p>
  </w:footnote>
  <w:footnote w:id="2">
    <w:p w14:paraId="6CA3A693" w14:textId="77777777" w:rsidR="008C2A7B" w:rsidRPr="00027A08" w:rsidRDefault="00135202">
      <w:pPr>
        <w:rPr>
          <w:rFonts w:ascii="Times New Roman" w:hAnsi="Times New Roman" w:cs="Times New Roman"/>
          <w:sz w:val="20"/>
          <w:szCs w:val="20"/>
        </w:rPr>
      </w:pPr>
      <w:r>
        <w:rPr>
          <w:rStyle w:val="FootnoteReference"/>
          <w:rFonts w:ascii="Times New Roman" w:hAnsi="Times New Roman" w:cs="Times New Roman"/>
          <w:sz w:val="20"/>
          <w:szCs w:val="20"/>
        </w:rPr>
        <w:footnoteRef/>
      </w:r>
      <w:r w:rsidRPr="00027A08">
        <w:rPr>
          <w:rFonts w:ascii="Times New Roman" w:hAnsi="Times New Roman" w:cs="Times New Roman"/>
          <w:sz w:val="20"/>
          <w:szCs w:val="20"/>
        </w:rPr>
        <w:t xml:space="preserve"> The court cited to </w:t>
      </w:r>
      <w:r w:rsidRPr="00027A08">
        <w:rPr>
          <w:rFonts w:ascii="Times New Roman" w:hAnsi="Times New Roman" w:cs="Times New Roman"/>
          <w:i/>
          <w:iCs/>
          <w:sz w:val="20"/>
          <w:szCs w:val="20"/>
          <w:shd w:val="clear" w:color="auto" w:fill="FFFFFF"/>
        </w:rPr>
        <w:t>Adelson v. Harris</w:t>
      </w:r>
      <w:r w:rsidRPr="00027A08">
        <w:rPr>
          <w:rFonts w:ascii="Times New Roman" w:hAnsi="Times New Roman" w:cs="Times New Roman"/>
          <w:sz w:val="20"/>
          <w:szCs w:val="20"/>
          <w:shd w:val="clear" w:color="auto" w:fill="FFFFFF"/>
        </w:rPr>
        <w:t>, 402 P.3d 665, 669 (Nev. 2017), where the Nevada Supreme Court found that a hyperlink is sufficient to confer</w:t>
      </w:r>
      <w:r w:rsidRPr="00027A08">
        <w:rPr>
          <w:rFonts w:ascii="Times New Roman" w:hAnsi="Times New Roman" w:cs="Times New Roman"/>
          <w:sz w:val="20"/>
          <w:szCs w:val="20"/>
          <w:shd w:val="clear" w:color="auto" w:fill="FFFFFF"/>
        </w:rPr>
        <w:t xml:space="preserve"> privilege on a report provided the hyperlink is conspicuous.  However, from a pre-publication standpoint, it’s worth considering whether you’re better served linking to the official proceeding than to a linked article talking about an official proceeding.</w:t>
      </w:r>
      <w:r w:rsidRPr="00027A08">
        <w:rPr>
          <w:rFonts w:ascii="Times New Roman" w:hAnsi="Times New Roman" w:cs="Times New Roman"/>
          <w:sz w:val="20"/>
          <w:szCs w:val="20"/>
          <w:shd w:val="clear" w:color="auto" w:fill="FFFFFF"/>
        </w:rPr>
        <w:t xml:space="preserve">  A plaintiff in such a proceeding may query, for example, what inference is intended and/or endorsed by linking to an outside report and away from the official document.</w:t>
      </w:r>
    </w:p>
  </w:footnote>
  <w:footnote w:id="3">
    <w:p w14:paraId="5D3A5946" w14:textId="77777777" w:rsidR="008C2A7B" w:rsidRPr="00027A08" w:rsidRDefault="00135202" w:rsidP="008C2A7B">
      <w:pPr>
        <w:rPr>
          <w:rFonts w:ascii="Times New Roman" w:hAnsi="Times New Roman" w:cs="Times New Roman"/>
          <w:sz w:val="20"/>
          <w:szCs w:val="20"/>
        </w:rPr>
      </w:pPr>
      <w:r>
        <w:rPr>
          <w:rStyle w:val="FootnoteReference"/>
          <w:rFonts w:ascii="Times New Roman" w:hAnsi="Times New Roman" w:cs="Times New Roman"/>
          <w:sz w:val="20"/>
          <w:szCs w:val="20"/>
        </w:rPr>
        <w:footnoteRef/>
      </w:r>
      <w:r w:rsidRPr="00027A08">
        <w:rPr>
          <w:rFonts w:ascii="Times New Roman" w:hAnsi="Times New Roman" w:cs="Times New Roman"/>
          <w:sz w:val="20"/>
          <w:szCs w:val="20"/>
        </w:rPr>
        <w:t xml:space="preserve"> Note, too, that BuzzFeed put readers on notice that the Report was unverified and i</w:t>
      </w:r>
      <w:r w:rsidRPr="00027A08">
        <w:rPr>
          <w:rFonts w:ascii="Times New Roman" w:hAnsi="Times New Roman" w:cs="Times New Roman"/>
          <w:sz w:val="20"/>
          <w:szCs w:val="20"/>
        </w:rPr>
        <w:t xml:space="preserve">ncluded “allegations that are unverified” and that it “contains errors,” and that “BuzzFeed News reporters in the U.S. and Europe have been investigating various alleged facts in the dossier but have not verified or falsified them.”  </w:t>
      </w:r>
      <w:hyperlink r:id="rId1" w:history="1">
        <w:r w:rsidRPr="00027A08">
          <w:rPr>
            <w:rFonts w:ascii="Times New Roman" w:hAnsi="Times New Roman" w:cs="Times New Roman"/>
            <w:color w:val="0000FF"/>
            <w:sz w:val="20"/>
            <w:szCs w:val="20"/>
            <w:u w:val="single"/>
          </w:rPr>
          <w:t>https://www.buzzfeednews.com/article/kenbensinger/these-reports-allege-trump-has-deep-ties-to-russia</w:t>
        </w:r>
      </w:hyperlink>
      <w:r w:rsidRPr="00027A08">
        <w:rPr>
          <w:rFonts w:ascii="Times New Roman" w:hAnsi="Times New Roman" w:cs="Times New Roman"/>
          <w:sz w:val="20"/>
          <w:szCs w:val="20"/>
        </w:rPr>
        <w:t>.  This suggests that not everything in the dossier was meant</w:t>
      </w:r>
      <w:r w:rsidRPr="00027A08">
        <w:rPr>
          <w:rFonts w:ascii="Times New Roman" w:hAnsi="Times New Roman" w:cs="Times New Roman"/>
          <w:sz w:val="20"/>
          <w:szCs w:val="20"/>
        </w:rPr>
        <w:t xml:space="preserve"> to be taken as flatly true.  </w:t>
      </w:r>
    </w:p>
    <w:p w14:paraId="227FC6A5" w14:textId="77777777" w:rsidR="008C2A7B" w:rsidRPr="00027A08" w:rsidRDefault="008C2A7B" w:rsidP="008C2A7B">
      <w:pPr>
        <w:pStyle w:val="FootnoteText"/>
        <w:rPr>
          <w:rFonts w:ascii="Times New Roman" w:hAnsi="Times New Roman" w:cs="Times New Roman"/>
        </w:rPr>
      </w:pPr>
    </w:p>
  </w:footnote>
  <w:footnote w:id="4">
    <w:p w14:paraId="1AF47738" w14:textId="77777777" w:rsidR="008C2A7B" w:rsidRPr="00027A08" w:rsidRDefault="00135202" w:rsidP="008C2A7B">
      <w:pPr>
        <w:rPr>
          <w:rFonts w:ascii="Times New Roman" w:hAnsi="Times New Roman" w:cs="Times New Roman"/>
          <w:sz w:val="20"/>
          <w:szCs w:val="20"/>
        </w:rPr>
      </w:pPr>
      <w:r>
        <w:rPr>
          <w:rStyle w:val="FootnoteReference"/>
          <w:rFonts w:ascii="Times New Roman" w:hAnsi="Times New Roman" w:cs="Times New Roman"/>
          <w:sz w:val="20"/>
          <w:szCs w:val="20"/>
        </w:rPr>
        <w:footnoteRef/>
      </w:r>
      <w:r w:rsidRPr="00027A08">
        <w:rPr>
          <w:rFonts w:ascii="Times New Roman" w:hAnsi="Times New Roman" w:cs="Times New Roman"/>
          <w:sz w:val="20"/>
          <w:szCs w:val="20"/>
        </w:rPr>
        <w:t xml:space="preserve"> Plaintiffs cite to this passage in Section 74: “This section does not apply to a libel contained in any other matter added by any person concerned in the publication; or in the report of anything said or done at the time a</w:t>
      </w:r>
      <w:r w:rsidRPr="00027A08">
        <w:rPr>
          <w:rFonts w:ascii="Times New Roman" w:hAnsi="Times New Roman" w:cs="Times New Roman"/>
          <w:sz w:val="20"/>
          <w:szCs w:val="20"/>
        </w:rPr>
        <w:t>nd place of such a proceeding which was not a part thereof.”  (</w:t>
      </w:r>
      <w:r w:rsidRPr="00027A08">
        <w:rPr>
          <w:rFonts w:ascii="Times New Roman" w:hAnsi="Times New Roman" w:cs="Times New Roman"/>
          <w:color w:val="252525"/>
          <w:sz w:val="20"/>
          <w:szCs w:val="20"/>
        </w:rPr>
        <w:t>NY CIV RTS § 74.)</w:t>
      </w:r>
    </w:p>
    <w:p w14:paraId="2F8E5990" w14:textId="77777777" w:rsidR="008C2A7B" w:rsidRPr="00027A08" w:rsidRDefault="008C2A7B" w:rsidP="008C2A7B">
      <w:pPr>
        <w:pStyle w:val="FootnoteText"/>
        <w:rPr>
          <w:rFonts w:ascii="Times New Roman" w:hAnsi="Times New Roman" w:cs="Times New Roman"/>
        </w:rPr>
      </w:pPr>
    </w:p>
  </w:footnote>
  <w:footnote w:id="5">
    <w:p w14:paraId="030EC853" w14:textId="77777777" w:rsidR="008C2A7B" w:rsidRPr="00027A08" w:rsidRDefault="00135202" w:rsidP="008C2A7B">
      <w:pPr>
        <w:rPr>
          <w:rFonts w:ascii="Times New Roman" w:hAnsi="Times New Roman" w:cs="Times New Roman"/>
          <w:sz w:val="20"/>
          <w:szCs w:val="20"/>
        </w:rPr>
      </w:pPr>
      <w:r>
        <w:rPr>
          <w:rStyle w:val="FootnoteReference"/>
          <w:rFonts w:ascii="Times New Roman" w:hAnsi="Times New Roman" w:cs="Times New Roman"/>
          <w:sz w:val="20"/>
          <w:szCs w:val="20"/>
        </w:rPr>
        <w:footnoteRef/>
      </w:r>
      <w:r w:rsidRPr="00027A08">
        <w:rPr>
          <w:rFonts w:ascii="Times New Roman" w:hAnsi="Times New Roman" w:cs="Times New Roman"/>
          <w:sz w:val="20"/>
          <w:szCs w:val="20"/>
        </w:rPr>
        <w:t xml:space="preserve"> (a) FBI General Counsel James Baker, from a journalist in November 2016, (b) FBI Director James </w:t>
      </w:r>
      <w:proofErr w:type="spellStart"/>
      <w:r w:rsidRPr="00027A08">
        <w:rPr>
          <w:rFonts w:ascii="Times New Roman" w:hAnsi="Times New Roman" w:cs="Times New Roman"/>
          <w:sz w:val="20"/>
          <w:szCs w:val="20"/>
        </w:rPr>
        <w:t>Comey</w:t>
      </w:r>
      <w:proofErr w:type="spellEnd"/>
      <w:r w:rsidRPr="00027A08">
        <w:rPr>
          <w:rFonts w:ascii="Times New Roman" w:hAnsi="Times New Roman" w:cs="Times New Roman"/>
          <w:sz w:val="20"/>
          <w:szCs w:val="20"/>
        </w:rPr>
        <w:t>, from Senator McCain on December 9, 2016, and (c) the FBI, from Associ</w:t>
      </w:r>
      <w:r w:rsidRPr="00027A08">
        <w:rPr>
          <w:rFonts w:ascii="Times New Roman" w:hAnsi="Times New Roman" w:cs="Times New Roman"/>
          <w:sz w:val="20"/>
          <w:szCs w:val="20"/>
        </w:rPr>
        <w:t xml:space="preserve">ate Deputy Attorney General Bruce </w:t>
      </w:r>
      <w:proofErr w:type="spellStart"/>
      <w:r w:rsidRPr="00027A08">
        <w:rPr>
          <w:rFonts w:ascii="Times New Roman" w:hAnsi="Times New Roman" w:cs="Times New Roman"/>
          <w:sz w:val="20"/>
          <w:szCs w:val="20"/>
        </w:rPr>
        <w:t>Ohr</w:t>
      </w:r>
      <w:proofErr w:type="spellEnd"/>
      <w:r w:rsidRPr="00027A08">
        <w:rPr>
          <w:rFonts w:ascii="Times New Roman" w:hAnsi="Times New Roman" w:cs="Times New Roman"/>
          <w:sz w:val="20"/>
          <w:szCs w:val="20"/>
        </w:rPr>
        <w:t xml:space="preserve"> on December 10, 2016, after receiving it from Glenn Simpson. </w:t>
      </w:r>
    </w:p>
    <w:p w14:paraId="6927D7EA" w14:textId="77777777" w:rsidR="008C2A7B" w:rsidRPr="00027A08" w:rsidRDefault="008C2A7B" w:rsidP="008C2A7B">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459"/>
    <w:multiLevelType w:val="hybridMultilevel"/>
    <w:tmpl w:val="BC6873F2"/>
    <w:lvl w:ilvl="0" w:tplc="D7AA0E32">
      <w:start w:val="1"/>
      <w:numFmt w:val="decimal"/>
      <w:lvlText w:val="%1."/>
      <w:lvlJc w:val="left"/>
      <w:pPr>
        <w:ind w:left="720" w:hanging="360"/>
      </w:pPr>
    </w:lvl>
    <w:lvl w:ilvl="1" w:tplc="D2CC641C" w:tentative="1">
      <w:start w:val="1"/>
      <w:numFmt w:val="lowerLetter"/>
      <w:lvlText w:val="%2."/>
      <w:lvlJc w:val="left"/>
      <w:pPr>
        <w:ind w:left="1440" w:hanging="360"/>
      </w:pPr>
    </w:lvl>
    <w:lvl w:ilvl="2" w:tplc="E15E6C8E" w:tentative="1">
      <w:start w:val="1"/>
      <w:numFmt w:val="lowerRoman"/>
      <w:lvlText w:val="%3."/>
      <w:lvlJc w:val="right"/>
      <w:pPr>
        <w:ind w:left="2160" w:hanging="180"/>
      </w:pPr>
    </w:lvl>
    <w:lvl w:ilvl="3" w:tplc="E7F4170C" w:tentative="1">
      <w:start w:val="1"/>
      <w:numFmt w:val="decimal"/>
      <w:lvlText w:val="%4."/>
      <w:lvlJc w:val="left"/>
      <w:pPr>
        <w:ind w:left="2880" w:hanging="360"/>
      </w:pPr>
    </w:lvl>
    <w:lvl w:ilvl="4" w:tplc="A96074D6" w:tentative="1">
      <w:start w:val="1"/>
      <w:numFmt w:val="lowerLetter"/>
      <w:lvlText w:val="%5."/>
      <w:lvlJc w:val="left"/>
      <w:pPr>
        <w:ind w:left="3600" w:hanging="360"/>
      </w:pPr>
    </w:lvl>
    <w:lvl w:ilvl="5" w:tplc="B4268AB2" w:tentative="1">
      <w:start w:val="1"/>
      <w:numFmt w:val="lowerRoman"/>
      <w:lvlText w:val="%6."/>
      <w:lvlJc w:val="right"/>
      <w:pPr>
        <w:ind w:left="4320" w:hanging="180"/>
      </w:pPr>
    </w:lvl>
    <w:lvl w:ilvl="6" w:tplc="6D60967C" w:tentative="1">
      <w:start w:val="1"/>
      <w:numFmt w:val="decimal"/>
      <w:lvlText w:val="%7."/>
      <w:lvlJc w:val="left"/>
      <w:pPr>
        <w:ind w:left="5040" w:hanging="360"/>
      </w:pPr>
    </w:lvl>
    <w:lvl w:ilvl="7" w:tplc="AAECAAE0" w:tentative="1">
      <w:start w:val="1"/>
      <w:numFmt w:val="lowerLetter"/>
      <w:lvlText w:val="%8."/>
      <w:lvlJc w:val="left"/>
      <w:pPr>
        <w:ind w:left="5760" w:hanging="360"/>
      </w:pPr>
    </w:lvl>
    <w:lvl w:ilvl="8" w:tplc="05A28666" w:tentative="1">
      <w:start w:val="1"/>
      <w:numFmt w:val="lowerRoman"/>
      <w:lvlText w:val="%9."/>
      <w:lvlJc w:val="right"/>
      <w:pPr>
        <w:ind w:left="6480" w:hanging="180"/>
      </w:pPr>
    </w:lvl>
  </w:abstractNum>
  <w:abstractNum w:abstractNumId="1" w15:restartNumberingAfterBreak="0">
    <w:nsid w:val="09053FFE"/>
    <w:multiLevelType w:val="hybridMultilevel"/>
    <w:tmpl w:val="48321976"/>
    <w:lvl w:ilvl="0" w:tplc="8F7C0824">
      <w:start w:val="1"/>
      <w:numFmt w:val="decimal"/>
      <w:lvlText w:val="%1."/>
      <w:lvlJc w:val="left"/>
      <w:pPr>
        <w:ind w:left="3600" w:hanging="360"/>
      </w:pPr>
    </w:lvl>
    <w:lvl w:ilvl="1" w:tplc="B8F4D864" w:tentative="1">
      <w:start w:val="1"/>
      <w:numFmt w:val="lowerLetter"/>
      <w:lvlText w:val="%2."/>
      <w:lvlJc w:val="left"/>
      <w:pPr>
        <w:ind w:left="4320" w:hanging="360"/>
      </w:pPr>
    </w:lvl>
    <w:lvl w:ilvl="2" w:tplc="03D2EA66" w:tentative="1">
      <w:start w:val="1"/>
      <w:numFmt w:val="lowerRoman"/>
      <w:lvlText w:val="%3."/>
      <w:lvlJc w:val="right"/>
      <w:pPr>
        <w:ind w:left="5040" w:hanging="180"/>
      </w:pPr>
    </w:lvl>
    <w:lvl w:ilvl="3" w:tplc="F9665D1C">
      <w:start w:val="1"/>
      <w:numFmt w:val="decimal"/>
      <w:lvlText w:val="%4."/>
      <w:lvlJc w:val="left"/>
      <w:pPr>
        <w:ind w:left="5760" w:hanging="360"/>
      </w:pPr>
    </w:lvl>
    <w:lvl w:ilvl="4" w:tplc="64E8A8F2" w:tentative="1">
      <w:start w:val="1"/>
      <w:numFmt w:val="lowerLetter"/>
      <w:lvlText w:val="%5."/>
      <w:lvlJc w:val="left"/>
      <w:pPr>
        <w:ind w:left="6480" w:hanging="360"/>
      </w:pPr>
    </w:lvl>
    <w:lvl w:ilvl="5" w:tplc="B970A71E" w:tentative="1">
      <w:start w:val="1"/>
      <w:numFmt w:val="lowerRoman"/>
      <w:lvlText w:val="%6."/>
      <w:lvlJc w:val="right"/>
      <w:pPr>
        <w:ind w:left="7200" w:hanging="180"/>
      </w:pPr>
    </w:lvl>
    <w:lvl w:ilvl="6" w:tplc="9DF65240" w:tentative="1">
      <w:start w:val="1"/>
      <w:numFmt w:val="decimal"/>
      <w:lvlText w:val="%7."/>
      <w:lvlJc w:val="left"/>
      <w:pPr>
        <w:ind w:left="7920" w:hanging="360"/>
      </w:pPr>
    </w:lvl>
    <w:lvl w:ilvl="7" w:tplc="F9DCF146" w:tentative="1">
      <w:start w:val="1"/>
      <w:numFmt w:val="lowerLetter"/>
      <w:lvlText w:val="%8."/>
      <w:lvlJc w:val="left"/>
      <w:pPr>
        <w:ind w:left="8640" w:hanging="360"/>
      </w:pPr>
    </w:lvl>
    <w:lvl w:ilvl="8" w:tplc="A28A083C" w:tentative="1">
      <w:start w:val="1"/>
      <w:numFmt w:val="lowerRoman"/>
      <w:lvlText w:val="%9."/>
      <w:lvlJc w:val="right"/>
      <w:pPr>
        <w:ind w:left="9360" w:hanging="180"/>
      </w:pPr>
    </w:lvl>
  </w:abstractNum>
  <w:abstractNum w:abstractNumId="2" w15:restartNumberingAfterBreak="0">
    <w:nsid w:val="172B1221"/>
    <w:multiLevelType w:val="hybridMultilevel"/>
    <w:tmpl w:val="A8E61B68"/>
    <w:lvl w:ilvl="0" w:tplc="38626A28">
      <w:start w:val="1"/>
      <w:numFmt w:val="decimal"/>
      <w:lvlText w:val="%1."/>
      <w:lvlJc w:val="left"/>
      <w:pPr>
        <w:ind w:left="720" w:hanging="360"/>
      </w:pPr>
      <w:rPr>
        <w:rFonts w:hint="default"/>
      </w:rPr>
    </w:lvl>
    <w:lvl w:ilvl="1" w:tplc="DE90FA96">
      <w:start w:val="1"/>
      <w:numFmt w:val="lowerLetter"/>
      <w:lvlText w:val="%2."/>
      <w:lvlJc w:val="left"/>
      <w:pPr>
        <w:ind w:left="1440" w:hanging="360"/>
      </w:pPr>
      <w:rPr>
        <w:i w:val="0"/>
        <w:iCs w:val="0"/>
      </w:rPr>
    </w:lvl>
    <w:lvl w:ilvl="2" w:tplc="FAD69CA4">
      <w:start w:val="1"/>
      <w:numFmt w:val="lowerRoman"/>
      <w:lvlText w:val="%3."/>
      <w:lvlJc w:val="right"/>
      <w:pPr>
        <w:ind w:left="2160" w:hanging="180"/>
      </w:pPr>
      <w:rPr>
        <w:i w:val="0"/>
        <w:iCs w:val="0"/>
      </w:rPr>
    </w:lvl>
    <w:lvl w:ilvl="3" w:tplc="CC205B78">
      <w:start w:val="1"/>
      <w:numFmt w:val="decimal"/>
      <w:lvlText w:val="%4."/>
      <w:lvlJc w:val="left"/>
      <w:pPr>
        <w:ind w:left="2880" w:hanging="360"/>
      </w:pPr>
      <w:rPr>
        <w:i w:val="0"/>
        <w:iCs w:val="0"/>
      </w:rPr>
    </w:lvl>
    <w:lvl w:ilvl="4" w:tplc="A7285D96">
      <w:start w:val="1"/>
      <w:numFmt w:val="lowerLetter"/>
      <w:lvlText w:val="%5."/>
      <w:lvlJc w:val="left"/>
      <w:pPr>
        <w:ind w:left="3600" w:hanging="360"/>
      </w:pPr>
    </w:lvl>
    <w:lvl w:ilvl="5" w:tplc="E138C3A0">
      <w:start w:val="1"/>
      <w:numFmt w:val="lowerRoman"/>
      <w:lvlText w:val="%6."/>
      <w:lvlJc w:val="right"/>
      <w:pPr>
        <w:ind w:left="4320" w:hanging="180"/>
      </w:pPr>
    </w:lvl>
    <w:lvl w:ilvl="6" w:tplc="6D0E28A0">
      <w:start w:val="1"/>
      <w:numFmt w:val="lowerRoman"/>
      <w:lvlText w:val="(%7.)"/>
      <w:lvlJc w:val="left"/>
      <w:pPr>
        <w:ind w:left="5400" w:hanging="720"/>
      </w:pPr>
      <w:rPr>
        <w:rFonts w:hint="default"/>
      </w:rPr>
    </w:lvl>
    <w:lvl w:ilvl="7" w:tplc="08089898" w:tentative="1">
      <w:start w:val="1"/>
      <w:numFmt w:val="lowerLetter"/>
      <w:lvlText w:val="%8."/>
      <w:lvlJc w:val="left"/>
      <w:pPr>
        <w:ind w:left="5760" w:hanging="360"/>
      </w:pPr>
    </w:lvl>
    <w:lvl w:ilvl="8" w:tplc="922AE010" w:tentative="1">
      <w:start w:val="1"/>
      <w:numFmt w:val="lowerRoman"/>
      <w:lvlText w:val="%9."/>
      <w:lvlJc w:val="right"/>
      <w:pPr>
        <w:ind w:left="6480" w:hanging="180"/>
      </w:pPr>
    </w:lvl>
  </w:abstractNum>
  <w:abstractNum w:abstractNumId="3" w15:restartNumberingAfterBreak="0">
    <w:nsid w:val="5ADB544C"/>
    <w:multiLevelType w:val="multilevel"/>
    <w:tmpl w:val="8BACC9B6"/>
    <w:name w:val="Heading"/>
    <w:lvl w:ilvl="0">
      <w:start w:val="1"/>
      <w:numFmt w:val="upperLetter"/>
      <w:pStyle w:val="Heading1"/>
      <w:lvlText w:val="%1."/>
      <w:lvlJc w:val="left"/>
      <w:pPr>
        <w:ind w:left="720" w:hanging="720"/>
      </w:pPr>
      <w:rPr>
        <w:b w:val="0"/>
        <w:i w:val="0"/>
        <w:caps w:val="0"/>
        <w:strike w:val="0"/>
        <w:dstrike w:val="0"/>
        <w:outline w:val="0"/>
        <w:shadow w:val="0"/>
        <w:emboss w:val="0"/>
        <w:imprint w:val="0"/>
        <w:vanish w:val="0"/>
        <w:color w:val="000000"/>
        <w:sz w:val="24"/>
        <w:u w:val="none"/>
        <w:effect w:val="none"/>
        <w:vertAlign w:val="baseline"/>
      </w:rPr>
    </w:lvl>
    <w:lvl w:ilvl="1">
      <w:start w:val="1"/>
      <w:numFmt w:val="decimal"/>
      <w:pStyle w:val="Heading2"/>
      <w:lvlText w:val="%2."/>
      <w:lvlJc w:val="left"/>
      <w:pPr>
        <w:ind w:left="1080" w:hanging="3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lowerRoman"/>
      <w:pStyle w:val="Heading3"/>
      <w:lvlText w:val="%3."/>
      <w:lvlJc w:val="left"/>
      <w:pPr>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upperLetter"/>
      <w:pStyle w:val="Heading4"/>
      <w:lvlText w:val="%4."/>
      <w:lvlJc w:val="left"/>
      <w:pPr>
        <w:ind w:left="0"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decimal"/>
      <w:pStyle w:val="Heading5"/>
      <w:lvlText w:val="(%5)"/>
      <w:lvlJc w:val="left"/>
      <w:pPr>
        <w:ind w:left="0" w:firstLine="288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lowerLetter"/>
      <w:pStyle w:val="Heading6"/>
      <w:lvlText w:val="(%6)"/>
      <w:lvlJc w:val="left"/>
      <w:pPr>
        <w:ind w:left="0" w:firstLine="360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lowerRoman"/>
      <w:pStyle w:val="Heading7"/>
      <w:lvlText w:val="(%7)"/>
      <w:lvlJc w:val="left"/>
      <w:pPr>
        <w:ind w:left="0" w:firstLine="43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upperLetter"/>
      <w:pStyle w:val="Heading8"/>
      <w:lvlText w:val="(%8)"/>
      <w:lvlJc w:val="left"/>
      <w:pPr>
        <w:ind w:left="0" w:firstLine="50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decimal"/>
      <w:pStyle w:val="Heading9"/>
      <w:lvlText w:val="[%9]"/>
      <w:lvlJc w:val="left"/>
      <w:pPr>
        <w:ind w:left="0" w:firstLine="57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7B"/>
    <w:rsid w:val="000111E8"/>
    <w:rsid w:val="00027A08"/>
    <w:rsid w:val="00032968"/>
    <w:rsid w:val="000A0CE3"/>
    <w:rsid w:val="000C0CC4"/>
    <w:rsid w:val="00123677"/>
    <w:rsid w:val="00135202"/>
    <w:rsid w:val="0016360D"/>
    <w:rsid w:val="00185FCE"/>
    <w:rsid w:val="001C53E2"/>
    <w:rsid w:val="001E25B2"/>
    <w:rsid w:val="00206AD0"/>
    <w:rsid w:val="002F2D54"/>
    <w:rsid w:val="003A1818"/>
    <w:rsid w:val="003A783E"/>
    <w:rsid w:val="003A7C27"/>
    <w:rsid w:val="003D65FA"/>
    <w:rsid w:val="00487431"/>
    <w:rsid w:val="005301F4"/>
    <w:rsid w:val="00541148"/>
    <w:rsid w:val="005661D0"/>
    <w:rsid w:val="00576164"/>
    <w:rsid w:val="005871EA"/>
    <w:rsid w:val="005E6E8E"/>
    <w:rsid w:val="006B6B05"/>
    <w:rsid w:val="00713863"/>
    <w:rsid w:val="00724930"/>
    <w:rsid w:val="007B22FE"/>
    <w:rsid w:val="007F2255"/>
    <w:rsid w:val="00812175"/>
    <w:rsid w:val="00862A49"/>
    <w:rsid w:val="00885BDE"/>
    <w:rsid w:val="008918EE"/>
    <w:rsid w:val="00894FBE"/>
    <w:rsid w:val="008C2A7B"/>
    <w:rsid w:val="008E1BC0"/>
    <w:rsid w:val="0097535C"/>
    <w:rsid w:val="009A6A56"/>
    <w:rsid w:val="009E0C2A"/>
    <w:rsid w:val="009E1930"/>
    <w:rsid w:val="009E4902"/>
    <w:rsid w:val="00A2433A"/>
    <w:rsid w:val="00A30B63"/>
    <w:rsid w:val="00A40936"/>
    <w:rsid w:val="00A94A2C"/>
    <w:rsid w:val="00AA0616"/>
    <w:rsid w:val="00B3725E"/>
    <w:rsid w:val="00B90CDD"/>
    <w:rsid w:val="00BE6F8A"/>
    <w:rsid w:val="00C33F70"/>
    <w:rsid w:val="00C4415D"/>
    <w:rsid w:val="00C57955"/>
    <w:rsid w:val="00CA2CD7"/>
    <w:rsid w:val="00D04859"/>
    <w:rsid w:val="00D55633"/>
    <w:rsid w:val="00D92228"/>
    <w:rsid w:val="00DC370D"/>
    <w:rsid w:val="00E063A6"/>
    <w:rsid w:val="00E13424"/>
    <w:rsid w:val="00E4718A"/>
    <w:rsid w:val="00E85BCC"/>
    <w:rsid w:val="00ED5046"/>
    <w:rsid w:val="00EE0B53"/>
    <w:rsid w:val="00F1654C"/>
    <w:rsid w:val="00F60789"/>
    <w:rsid w:val="00FB07DB"/>
    <w:rsid w:val="00FE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B856"/>
  <w15:chartTrackingRefBased/>
  <w15:docId w15:val="{74690844-58D0-46C6-B94D-D357199E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A7B"/>
  </w:style>
  <w:style w:type="paragraph" w:styleId="Heading1">
    <w:name w:val="heading 1"/>
    <w:basedOn w:val="Normal"/>
    <w:next w:val="BodyText"/>
    <w:link w:val="Heading1Char"/>
    <w:uiPriority w:val="19"/>
    <w:qFormat/>
    <w:rsid w:val="008C2A7B"/>
    <w:pPr>
      <w:numPr>
        <w:numId w:val="1"/>
      </w:numPr>
      <w:spacing w:after="240" w:line="240" w:lineRule="auto"/>
      <w:jc w:val="both"/>
      <w:outlineLvl w:val="0"/>
    </w:pPr>
    <w:rPr>
      <w:rFonts w:ascii="Times New Roman Bold" w:eastAsiaTheme="majorEastAsia" w:hAnsi="Times New Roman Bold" w:cs="Times New Roman"/>
      <w:bCs/>
      <w:color w:val="000000"/>
      <w:sz w:val="24"/>
      <w:szCs w:val="28"/>
    </w:rPr>
  </w:style>
  <w:style w:type="paragraph" w:styleId="Heading2">
    <w:name w:val="heading 2"/>
    <w:basedOn w:val="Normal"/>
    <w:next w:val="BodyText"/>
    <w:link w:val="Heading2Char"/>
    <w:uiPriority w:val="19"/>
    <w:qFormat/>
    <w:rsid w:val="008C2A7B"/>
    <w:pPr>
      <w:numPr>
        <w:ilvl w:val="1"/>
        <w:numId w:val="1"/>
      </w:numPr>
      <w:spacing w:after="240" w:line="240" w:lineRule="auto"/>
      <w:outlineLvl w:val="1"/>
    </w:pPr>
    <w:rPr>
      <w:rFonts w:ascii="Times New Roman" w:eastAsiaTheme="majorEastAsia" w:hAnsi="Times New Roman" w:cs="Times New Roman"/>
      <w:bCs/>
      <w:color w:val="000000"/>
      <w:sz w:val="24"/>
      <w:szCs w:val="26"/>
    </w:rPr>
  </w:style>
  <w:style w:type="paragraph" w:styleId="Heading3">
    <w:name w:val="heading 3"/>
    <w:basedOn w:val="Normal"/>
    <w:next w:val="BodyText"/>
    <w:link w:val="Heading3Char"/>
    <w:uiPriority w:val="19"/>
    <w:qFormat/>
    <w:rsid w:val="008C2A7B"/>
    <w:pPr>
      <w:numPr>
        <w:ilvl w:val="2"/>
        <w:numId w:val="1"/>
      </w:numPr>
      <w:spacing w:after="240" w:line="240" w:lineRule="auto"/>
      <w:jc w:val="both"/>
      <w:outlineLvl w:val="2"/>
    </w:pPr>
    <w:rPr>
      <w:rFonts w:ascii="Times New Roman" w:eastAsiaTheme="majorEastAsia" w:hAnsi="Times New Roman" w:cs="Times New Roman"/>
      <w:bCs/>
      <w:color w:val="000000"/>
      <w:sz w:val="24"/>
      <w:szCs w:val="24"/>
    </w:rPr>
  </w:style>
  <w:style w:type="paragraph" w:styleId="Heading4">
    <w:name w:val="heading 4"/>
    <w:basedOn w:val="Normal"/>
    <w:next w:val="BodyText"/>
    <w:link w:val="Heading4Char"/>
    <w:uiPriority w:val="19"/>
    <w:qFormat/>
    <w:rsid w:val="008C2A7B"/>
    <w:pPr>
      <w:numPr>
        <w:ilvl w:val="3"/>
        <w:numId w:val="1"/>
      </w:numPr>
      <w:spacing w:after="240" w:line="240" w:lineRule="auto"/>
      <w:jc w:val="both"/>
      <w:outlineLvl w:val="3"/>
    </w:pPr>
    <w:rPr>
      <w:rFonts w:ascii="Times New Roman" w:eastAsiaTheme="majorEastAsia" w:hAnsi="Times New Roman" w:cs="Times New Roman"/>
      <w:bCs/>
      <w:iCs/>
      <w:color w:val="000000"/>
      <w:sz w:val="24"/>
      <w:szCs w:val="24"/>
    </w:rPr>
  </w:style>
  <w:style w:type="paragraph" w:styleId="Heading5">
    <w:name w:val="heading 5"/>
    <w:basedOn w:val="Normal"/>
    <w:next w:val="BodyText"/>
    <w:link w:val="Heading5Char"/>
    <w:uiPriority w:val="19"/>
    <w:qFormat/>
    <w:rsid w:val="008C2A7B"/>
    <w:pPr>
      <w:numPr>
        <w:ilvl w:val="4"/>
        <w:numId w:val="1"/>
      </w:numPr>
      <w:spacing w:after="240" w:line="240" w:lineRule="auto"/>
      <w:jc w:val="both"/>
      <w:outlineLvl w:val="4"/>
    </w:pPr>
    <w:rPr>
      <w:rFonts w:ascii="Times New Roman" w:eastAsiaTheme="majorEastAsia" w:hAnsi="Times New Roman" w:cs="Times New Roman"/>
      <w:color w:val="000000"/>
      <w:sz w:val="24"/>
      <w:szCs w:val="24"/>
    </w:rPr>
  </w:style>
  <w:style w:type="paragraph" w:styleId="Heading6">
    <w:name w:val="heading 6"/>
    <w:basedOn w:val="Normal"/>
    <w:next w:val="BodyText"/>
    <w:link w:val="Heading6Char"/>
    <w:uiPriority w:val="19"/>
    <w:qFormat/>
    <w:rsid w:val="008C2A7B"/>
    <w:pPr>
      <w:numPr>
        <w:ilvl w:val="5"/>
        <w:numId w:val="1"/>
      </w:numPr>
      <w:spacing w:after="240" w:line="240" w:lineRule="auto"/>
      <w:jc w:val="both"/>
      <w:outlineLvl w:val="5"/>
    </w:pPr>
    <w:rPr>
      <w:rFonts w:ascii="Times New Roman" w:eastAsiaTheme="majorEastAsia" w:hAnsi="Times New Roman" w:cs="Times New Roman"/>
      <w:iCs/>
      <w:color w:val="000000"/>
      <w:sz w:val="24"/>
      <w:szCs w:val="24"/>
    </w:rPr>
  </w:style>
  <w:style w:type="paragraph" w:styleId="Heading7">
    <w:name w:val="heading 7"/>
    <w:basedOn w:val="Normal"/>
    <w:next w:val="BodyText"/>
    <w:link w:val="Heading7Char"/>
    <w:uiPriority w:val="19"/>
    <w:qFormat/>
    <w:rsid w:val="008C2A7B"/>
    <w:pPr>
      <w:numPr>
        <w:ilvl w:val="6"/>
        <w:numId w:val="1"/>
      </w:numPr>
      <w:spacing w:after="240" w:line="240" w:lineRule="auto"/>
      <w:jc w:val="both"/>
      <w:outlineLvl w:val="6"/>
    </w:pPr>
    <w:rPr>
      <w:rFonts w:ascii="Times New Roman" w:eastAsiaTheme="majorEastAsia" w:hAnsi="Times New Roman" w:cs="Times New Roman"/>
      <w:iCs/>
      <w:color w:val="000000"/>
      <w:sz w:val="24"/>
      <w:szCs w:val="24"/>
    </w:rPr>
  </w:style>
  <w:style w:type="paragraph" w:styleId="Heading8">
    <w:name w:val="heading 8"/>
    <w:basedOn w:val="Normal"/>
    <w:next w:val="BodyText"/>
    <w:link w:val="Heading8Char"/>
    <w:uiPriority w:val="19"/>
    <w:qFormat/>
    <w:rsid w:val="008C2A7B"/>
    <w:pPr>
      <w:numPr>
        <w:ilvl w:val="7"/>
        <w:numId w:val="1"/>
      </w:numPr>
      <w:spacing w:after="240" w:line="240" w:lineRule="auto"/>
      <w:jc w:val="both"/>
      <w:outlineLvl w:val="7"/>
    </w:pPr>
    <w:rPr>
      <w:rFonts w:ascii="Times New Roman" w:eastAsiaTheme="majorEastAsia" w:hAnsi="Times New Roman" w:cs="Times New Roman"/>
      <w:color w:val="000000"/>
      <w:sz w:val="24"/>
      <w:szCs w:val="20"/>
    </w:rPr>
  </w:style>
  <w:style w:type="paragraph" w:styleId="Heading9">
    <w:name w:val="heading 9"/>
    <w:basedOn w:val="Normal"/>
    <w:next w:val="BodyText"/>
    <w:link w:val="Heading9Char"/>
    <w:uiPriority w:val="19"/>
    <w:qFormat/>
    <w:rsid w:val="008C2A7B"/>
    <w:pPr>
      <w:numPr>
        <w:ilvl w:val="8"/>
        <w:numId w:val="1"/>
      </w:numPr>
      <w:spacing w:after="240" w:line="240" w:lineRule="auto"/>
      <w:jc w:val="both"/>
      <w:outlineLvl w:val="8"/>
    </w:pPr>
    <w:rPr>
      <w:rFonts w:ascii="Times New Roman" w:eastAsiaTheme="majorEastAsia" w:hAnsi="Times New Roman" w:cs="Times New Roman"/>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sid w:val="008C2A7B"/>
    <w:rPr>
      <w:rFonts w:ascii="Times New Roman Bold" w:eastAsiaTheme="majorEastAsia" w:hAnsi="Times New Roman Bold" w:cs="Times New Roman"/>
      <w:bCs/>
      <w:color w:val="000000"/>
      <w:sz w:val="24"/>
      <w:szCs w:val="28"/>
    </w:rPr>
  </w:style>
  <w:style w:type="character" w:customStyle="1" w:styleId="Heading2Char">
    <w:name w:val="Heading 2 Char"/>
    <w:basedOn w:val="DefaultParagraphFont"/>
    <w:link w:val="Heading2"/>
    <w:uiPriority w:val="19"/>
    <w:rsid w:val="008C2A7B"/>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uiPriority w:val="19"/>
    <w:rsid w:val="008C2A7B"/>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uiPriority w:val="19"/>
    <w:rsid w:val="008C2A7B"/>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uiPriority w:val="19"/>
    <w:rsid w:val="008C2A7B"/>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19"/>
    <w:rsid w:val="008C2A7B"/>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19"/>
    <w:rsid w:val="008C2A7B"/>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19"/>
    <w:rsid w:val="008C2A7B"/>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19"/>
    <w:rsid w:val="008C2A7B"/>
    <w:rPr>
      <w:rFonts w:ascii="Times New Roman" w:eastAsiaTheme="majorEastAsia" w:hAnsi="Times New Roman" w:cs="Times New Roman"/>
      <w:iCs/>
      <w:color w:val="000000"/>
      <w:sz w:val="24"/>
      <w:szCs w:val="20"/>
    </w:rPr>
  </w:style>
  <w:style w:type="paragraph" w:styleId="Header">
    <w:name w:val="header"/>
    <w:basedOn w:val="Normal"/>
    <w:link w:val="HeaderChar"/>
    <w:uiPriority w:val="99"/>
    <w:unhideWhenUsed/>
    <w:rsid w:val="008C2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A7B"/>
  </w:style>
  <w:style w:type="paragraph" w:styleId="Footer">
    <w:name w:val="footer"/>
    <w:basedOn w:val="Normal"/>
    <w:link w:val="FooterChar"/>
    <w:uiPriority w:val="99"/>
    <w:unhideWhenUsed/>
    <w:rsid w:val="008C2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A7B"/>
  </w:style>
  <w:style w:type="paragraph" w:styleId="FootnoteText">
    <w:name w:val="footnote text"/>
    <w:basedOn w:val="Normal"/>
    <w:link w:val="FootnoteTextChar"/>
    <w:uiPriority w:val="99"/>
    <w:semiHidden/>
    <w:unhideWhenUsed/>
    <w:rsid w:val="008C2A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A7B"/>
    <w:rPr>
      <w:sz w:val="20"/>
      <w:szCs w:val="20"/>
    </w:rPr>
  </w:style>
  <w:style w:type="character" w:styleId="FootnoteReference">
    <w:name w:val="footnote reference"/>
    <w:basedOn w:val="DefaultParagraphFont"/>
    <w:uiPriority w:val="99"/>
    <w:semiHidden/>
    <w:unhideWhenUsed/>
    <w:rsid w:val="008C2A7B"/>
    <w:rPr>
      <w:vertAlign w:val="superscript"/>
    </w:rPr>
  </w:style>
  <w:style w:type="paragraph" w:styleId="BodyText">
    <w:name w:val="Body Text"/>
    <w:basedOn w:val="Normal"/>
    <w:link w:val="BodyTextChar"/>
    <w:uiPriority w:val="99"/>
    <w:semiHidden/>
    <w:unhideWhenUsed/>
    <w:rsid w:val="008C2A7B"/>
    <w:pPr>
      <w:spacing w:after="120"/>
    </w:pPr>
  </w:style>
  <w:style w:type="character" w:customStyle="1" w:styleId="BodyTextChar">
    <w:name w:val="Body Text Char"/>
    <w:basedOn w:val="DefaultParagraphFont"/>
    <w:link w:val="BodyText"/>
    <w:uiPriority w:val="99"/>
    <w:semiHidden/>
    <w:rsid w:val="008C2A7B"/>
  </w:style>
  <w:style w:type="paragraph" w:styleId="ListParagraph">
    <w:name w:val="List Paragraph"/>
    <w:basedOn w:val="Normal"/>
    <w:uiPriority w:val="34"/>
    <w:qFormat/>
    <w:rsid w:val="006B6B05"/>
    <w:pPr>
      <w:ind w:left="720"/>
      <w:contextualSpacing/>
    </w:pPr>
  </w:style>
  <w:style w:type="character" w:styleId="Hyperlink">
    <w:name w:val="Hyperlink"/>
    <w:basedOn w:val="DefaultParagraphFont"/>
    <w:uiPriority w:val="99"/>
    <w:unhideWhenUsed/>
    <w:rsid w:val="00DC370D"/>
    <w:rPr>
      <w:color w:val="0563C1" w:themeColor="hyperlink"/>
      <w:u w:val="single"/>
    </w:rPr>
  </w:style>
  <w:style w:type="character" w:customStyle="1" w:styleId="UnresolvedMention1">
    <w:name w:val="Unresolved Mention1"/>
    <w:basedOn w:val="DefaultParagraphFont"/>
    <w:uiPriority w:val="99"/>
    <w:semiHidden/>
    <w:unhideWhenUsed/>
    <w:rsid w:val="00DC370D"/>
    <w:rPr>
      <w:color w:val="605E5C"/>
      <w:shd w:val="clear" w:color="auto" w:fill="E1DFDD"/>
    </w:rPr>
  </w:style>
  <w:style w:type="paragraph" w:styleId="Revision">
    <w:name w:val="Revision"/>
    <w:hidden/>
    <w:uiPriority w:val="99"/>
    <w:semiHidden/>
    <w:rsid w:val="00AA0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ustice.gov/storage/120919-examination.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olitico.com/story/2018/12/19/buzzfeed-steele-dossier-libel-1070786"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nn.com/2017/01/10/politics/donald-trump-intelligence-report-russ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uzzfeednews.com/article/kenbensinger/these-reports-allege-trump-has-deep-ties-to-russia" TargetMode="External"/><Relationship Id="rId4" Type="http://schemas.openxmlformats.org/officeDocument/2006/relationships/styles" Target="styles.xml"/><Relationship Id="rId9" Type="http://schemas.openxmlformats.org/officeDocument/2006/relationships/hyperlink" Target="https://www.washingtonpost.com/opinions/2021/08/19/fox-news-big-lie-segments-face-judicial-comeuppanc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uzzfeednews.com/article/kenbensinger/these-reports-allege-trump-has-deep-ties-to-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BAD9-11BA-49C4-9305-93173B52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5074</Words>
  <Characters>28924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Attorney1</dc:creator>
  <cp:lastModifiedBy>David Heller</cp:lastModifiedBy>
  <cp:revision>3</cp:revision>
  <dcterms:created xsi:type="dcterms:W3CDTF">2021-09-23T18:10:00Z</dcterms:created>
  <dcterms:modified xsi:type="dcterms:W3CDTF">2021-09-23T18:12:00Z</dcterms:modified>
</cp:coreProperties>
</file>